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683" w:rsidRDefault="00F43683">
      <w:pPr>
        <w:rPr>
          <w:rtl/>
        </w:rPr>
      </w:pPr>
      <w:bookmarkStart w:id="0" w:name="_GoBack"/>
      <w:bookmarkEnd w:id="0"/>
    </w:p>
    <w:p w:rsidR="00A70E9C" w:rsidRDefault="00A70E9C">
      <w:pPr>
        <w:rPr>
          <w:rtl/>
        </w:rPr>
      </w:pPr>
    </w:p>
    <w:p w:rsidR="00A70E9C" w:rsidRDefault="00A70E9C">
      <w:pPr>
        <w:rPr>
          <w:rtl/>
        </w:rPr>
      </w:pPr>
    </w:p>
    <w:p w:rsidR="00A70E9C" w:rsidRDefault="00A70E9C" w:rsidP="00A70E9C">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70E9C" w:rsidTr="007955FB">
        <w:trPr>
          <w:jc w:val="center"/>
        </w:trPr>
        <w:tc>
          <w:tcPr>
            <w:tcW w:w="743" w:type="dxa"/>
          </w:tcPr>
          <w:p w:rsidR="00A70E9C" w:rsidRPr="008A59EE" w:rsidRDefault="00A70E9C" w:rsidP="007955FB">
            <w:pPr>
              <w:suppressLineNumbers/>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A70E9C" w:rsidRPr="008A59EE" w:rsidRDefault="00A70E9C" w:rsidP="007955FB">
            <w:pPr>
              <w:suppressLineNumbers/>
              <w:rPr>
                <w:rFonts w:ascii="Arial" w:hAnsi="Arial"/>
                <w:b/>
                <w:bCs/>
                <w:sz w:val="26"/>
                <w:szCs w:val="26"/>
                <w:rtl/>
              </w:rPr>
            </w:pPr>
            <w:r w:rsidRPr="008A59EE">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A70E9C" w:rsidRPr="008A59EE" w:rsidRDefault="00A70E9C" w:rsidP="007955FB">
            <w:pPr>
              <w:suppressLineNumbers/>
              <w:rPr>
                <w:sz w:val="26"/>
                <w:szCs w:val="26"/>
              </w:rPr>
            </w:pPr>
          </w:p>
        </w:tc>
      </w:tr>
      <w:tr w:rsidR="00A70E9C" w:rsidTr="007955FB">
        <w:trPr>
          <w:jc w:val="center"/>
        </w:trPr>
        <w:tc>
          <w:tcPr>
            <w:tcW w:w="3249" w:type="dxa"/>
            <w:gridSpan w:val="2"/>
          </w:tcPr>
          <w:p w:rsidR="00A70E9C" w:rsidRDefault="00A70E9C" w:rsidP="007955FB">
            <w:pPr>
              <w:suppressLineNumbers/>
              <w:rPr>
                <w:rtl/>
              </w:rPr>
            </w:pPr>
          </w:p>
          <w:sdt>
            <w:sdtPr>
              <w:rPr>
                <w:rtl/>
              </w:rPr>
              <w:alias w:val="1180"/>
              <w:tag w:val="1180"/>
              <w:id w:val="637458750"/>
              <w:text w:multiLine="1"/>
            </w:sdtPr>
            <w:sdtEndPr/>
            <w:sdtContent>
              <w:p w:rsidR="00A70E9C" w:rsidRDefault="00A70E9C" w:rsidP="007955FB">
                <w:pPr>
                  <w:suppressLineNumbers/>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A70E9C" w:rsidRDefault="00A70E9C" w:rsidP="007955FB">
            <w:pPr>
              <w:suppressLineNumbers/>
              <w:rPr>
                <w:rtl/>
              </w:rPr>
            </w:pPr>
          </w:p>
          <w:p w:rsidR="00A70E9C" w:rsidRDefault="003C57EF" w:rsidP="007955FB">
            <w:pPr>
              <w:suppressLineNumbers/>
              <w:rPr>
                <w:b/>
                <w:bCs/>
                <w:noProof w:val="0"/>
                <w:sz w:val="26"/>
                <w:szCs w:val="26"/>
              </w:rPr>
            </w:pPr>
            <w:sdt>
              <w:sdtPr>
                <w:rPr>
                  <w:rFonts w:ascii="Arial" w:hAnsi="Arial"/>
                  <w:b/>
                  <w:bCs/>
                  <w:noProof w:val="0"/>
                  <w:sz w:val="26"/>
                  <w:szCs w:val="26"/>
                  <w:rtl/>
                </w:rPr>
                <w:alias w:val="3151"/>
                <w:tag w:val="3151"/>
                <w:id w:val="1166218717"/>
                <w:placeholder>
                  <w:docPart w:val="F41481533420476B8B012B72862FEC5D"/>
                </w:placeholder>
                <w:text w:multiLine="1"/>
              </w:sdtPr>
              <w:sdtEndPr/>
              <w:sdtContent>
                <w:r w:rsidR="00A70E9C">
                  <w:rPr>
                    <w:rFonts w:ascii="Arial" w:hAnsi="Arial" w:hint="cs"/>
                    <w:b/>
                    <w:bCs/>
                    <w:noProof w:val="0"/>
                    <w:sz w:val="26"/>
                    <w:szCs w:val="26"/>
                    <w:rtl/>
                  </w:rPr>
                  <w:t xml:space="preserve">פלונית </w:t>
                </w:r>
                <w:r w:rsidR="00A70E9C">
                  <w:rPr>
                    <w:rFonts w:ascii="Arial" w:hAnsi="Arial"/>
                    <w:b/>
                    <w:bCs/>
                    <w:noProof w:val="0"/>
                    <w:sz w:val="26"/>
                    <w:szCs w:val="26"/>
                    <w:rtl/>
                  </w:rPr>
                  <w:br/>
                </w:r>
                <w:r w:rsidR="00A70E9C">
                  <w:rPr>
                    <w:rFonts w:ascii="Arial" w:hAnsi="Arial" w:hint="cs"/>
                    <w:b/>
                    <w:bCs/>
                    <w:noProof w:val="0"/>
                    <w:sz w:val="26"/>
                    <w:szCs w:val="26"/>
                    <w:rtl/>
                  </w:rPr>
                  <w:t xml:space="preserve">באמצעות ב"כ עו"ד </w:t>
                </w:r>
                <w:proofErr w:type="spellStart"/>
                <w:r w:rsidR="00A70E9C">
                  <w:rPr>
                    <w:rFonts w:ascii="Arial" w:hAnsi="Arial" w:hint="cs"/>
                    <w:b/>
                    <w:bCs/>
                    <w:noProof w:val="0"/>
                    <w:sz w:val="26"/>
                    <w:szCs w:val="26"/>
                    <w:rtl/>
                  </w:rPr>
                  <w:t>דוריס</w:t>
                </w:r>
                <w:proofErr w:type="spellEnd"/>
                <w:r w:rsidR="00A70E9C">
                  <w:rPr>
                    <w:rFonts w:ascii="Arial" w:hAnsi="Arial" w:hint="cs"/>
                    <w:b/>
                    <w:bCs/>
                    <w:noProof w:val="0"/>
                    <w:sz w:val="26"/>
                    <w:szCs w:val="26"/>
                    <w:rtl/>
                  </w:rPr>
                  <w:t xml:space="preserve"> מור</w:t>
                </w:r>
              </w:sdtContent>
            </w:sdt>
          </w:p>
        </w:tc>
      </w:tr>
      <w:tr w:rsidR="00A70E9C" w:rsidTr="007955FB">
        <w:trPr>
          <w:jc w:val="center"/>
        </w:trPr>
        <w:tc>
          <w:tcPr>
            <w:tcW w:w="8820" w:type="dxa"/>
            <w:gridSpan w:val="3"/>
          </w:tcPr>
          <w:p w:rsidR="00A70E9C" w:rsidRDefault="00A70E9C" w:rsidP="007955FB">
            <w:pPr>
              <w:suppressLineNumbers/>
              <w:rPr>
                <w:rFonts w:ascii="Arial" w:hAnsi="Arial"/>
                <w:b/>
                <w:bCs/>
                <w:noProof w:val="0"/>
                <w:sz w:val="26"/>
                <w:szCs w:val="26"/>
                <w:rtl/>
              </w:rPr>
            </w:pPr>
          </w:p>
          <w:p w:rsidR="00A70E9C" w:rsidRDefault="00A70E9C" w:rsidP="007955FB">
            <w:pPr>
              <w:suppressLineNumbers/>
              <w:jc w:val="center"/>
              <w:rPr>
                <w:rFonts w:ascii="Arial" w:hAnsi="Arial"/>
                <w:b/>
                <w:bCs/>
                <w:noProof w:val="0"/>
                <w:sz w:val="26"/>
                <w:szCs w:val="26"/>
                <w:rtl/>
              </w:rPr>
            </w:pPr>
            <w:r>
              <w:rPr>
                <w:rFonts w:ascii="Arial" w:hAnsi="Arial"/>
                <w:b/>
                <w:bCs/>
                <w:noProof w:val="0"/>
                <w:sz w:val="26"/>
                <w:szCs w:val="26"/>
                <w:rtl/>
              </w:rPr>
              <w:t>נגד</w:t>
            </w:r>
          </w:p>
          <w:p w:rsidR="00A70E9C" w:rsidRDefault="00A70E9C" w:rsidP="007955FB">
            <w:pPr>
              <w:suppressLineNumbers/>
              <w:rPr>
                <w:rFonts w:ascii="Arial" w:hAnsi="Arial"/>
                <w:b/>
                <w:bCs/>
                <w:noProof w:val="0"/>
                <w:sz w:val="26"/>
                <w:szCs w:val="26"/>
              </w:rPr>
            </w:pPr>
          </w:p>
        </w:tc>
      </w:tr>
      <w:tr w:rsidR="00A70E9C" w:rsidTr="007955FB">
        <w:trPr>
          <w:jc w:val="center"/>
        </w:trPr>
        <w:tc>
          <w:tcPr>
            <w:tcW w:w="3249" w:type="dxa"/>
            <w:gridSpan w:val="2"/>
          </w:tcPr>
          <w:p w:rsidR="00A70E9C" w:rsidRDefault="003C57EF" w:rsidP="007955FB">
            <w:pPr>
              <w:suppressLineNumbers/>
              <w:rPr>
                <w:rFonts w:ascii="Arial" w:hAnsi="Arial"/>
                <w:b/>
                <w:bCs/>
                <w:noProof w:val="0"/>
                <w:sz w:val="26"/>
                <w:szCs w:val="26"/>
              </w:rPr>
            </w:pPr>
            <w:sdt>
              <w:sdtPr>
                <w:rPr>
                  <w:rtl/>
                </w:rPr>
                <w:alias w:val="1184"/>
                <w:tag w:val="1184"/>
                <w:id w:val="-340621022"/>
                <w:text w:multiLine="1"/>
              </w:sdtPr>
              <w:sdtEndPr/>
              <w:sdtContent>
                <w:r w:rsidR="00A70E9C">
                  <w:rPr>
                    <w:rFonts w:ascii="Arial" w:hAnsi="Arial"/>
                    <w:b/>
                    <w:bCs/>
                    <w:noProof w:val="0"/>
                    <w:sz w:val="26"/>
                    <w:szCs w:val="26"/>
                    <w:rtl/>
                  </w:rPr>
                  <w:t>משיב</w:t>
                </w:r>
              </w:sdtContent>
            </w:sdt>
          </w:p>
        </w:tc>
        <w:tc>
          <w:tcPr>
            <w:tcW w:w="5571" w:type="dxa"/>
          </w:tcPr>
          <w:p w:rsidR="00A70E9C" w:rsidRPr="00CD516B" w:rsidRDefault="003C57EF" w:rsidP="007955FB">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1EB13686AB44404098F1AAFC29B7E93C"/>
                </w:placeholder>
                <w:text w:multiLine="1"/>
              </w:sdtPr>
              <w:sdtEndPr/>
              <w:sdtContent>
                <w:r w:rsidR="00A70E9C">
                  <w:rPr>
                    <w:rFonts w:ascii="Arial" w:hAnsi="Arial" w:hint="cs"/>
                    <w:b/>
                    <w:bCs/>
                    <w:noProof w:val="0"/>
                    <w:sz w:val="26"/>
                    <w:szCs w:val="26"/>
                    <w:rtl/>
                  </w:rPr>
                  <w:t>אלמוני</w:t>
                </w:r>
                <w:r w:rsidR="00A70E9C">
                  <w:rPr>
                    <w:rFonts w:ascii="Arial" w:hAnsi="Arial"/>
                    <w:b/>
                    <w:bCs/>
                    <w:noProof w:val="0"/>
                    <w:sz w:val="26"/>
                    <w:szCs w:val="26"/>
                    <w:rtl/>
                  </w:rPr>
                  <w:br/>
                </w:r>
              </w:sdtContent>
            </w:sdt>
          </w:p>
        </w:tc>
      </w:tr>
      <w:tr w:rsidR="00A70E9C" w:rsidTr="007955FB">
        <w:trPr>
          <w:jc w:val="center"/>
        </w:trPr>
        <w:tc>
          <w:tcPr>
            <w:tcW w:w="8820" w:type="dxa"/>
            <w:gridSpan w:val="3"/>
          </w:tcPr>
          <w:p w:rsidR="00A70E9C" w:rsidRDefault="00A70E9C" w:rsidP="007955FB">
            <w:pPr>
              <w:suppressLineNumbers/>
              <w:rPr>
                <w:rFonts w:ascii="Arial" w:hAnsi="Arial"/>
                <w:b/>
                <w:bCs/>
                <w:noProof w:val="0"/>
                <w:sz w:val="26"/>
                <w:szCs w:val="26"/>
                <w:rtl/>
              </w:rPr>
            </w:pPr>
          </w:p>
          <w:p w:rsidR="00A70E9C" w:rsidRDefault="00A70E9C" w:rsidP="007955FB">
            <w:pPr>
              <w:suppressLineNumbers/>
              <w:rPr>
                <w:rFonts w:ascii="Arial" w:hAnsi="Arial"/>
                <w:b/>
                <w:bCs/>
                <w:noProof w:val="0"/>
                <w:sz w:val="26"/>
                <w:szCs w:val="26"/>
                <w:rtl/>
              </w:rPr>
            </w:pPr>
          </w:p>
        </w:tc>
      </w:tr>
    </w:tbl>
    <w:p w:rsidR="00A70E9C" w:rsidRDefault="00A70E9C" w:rsidP="00A70E9C">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tblGrid>
      <w:tr w:rsidR="00A70E9C" w:rsidRPr="00DE1E7D" w:rsidTr="007955FB">
        <w:trPr>
          <w:jc w:val="center"/>
        </w:trPr>
        <w:tc>
          <w:tcPr>
            <w:tcW w:w="8820" w:type="dxa"/>
          </w:tcPr>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70E9C" w:rsidRPr="00DE1E7D" w:rsidTr="007955FB">
              <w:trPr>
                <w:jc w:val="center"/>
              </w:trPr>
              <w:tc>
                <w:tcPr>
                  <w:tcW w:w="8820" w:type="dxa"/>
                </w:tcPr>
                <w:p w:rsidR="00A70E9C" w:rsidRPr="007F4275" w:rsidRDefault="00A70E9C" w:rsidP="007955FB">
                  <w:pPr>
                    <w:bidi w:val="0"/>
                    <w:jc w:val="center"/>
                    <w:rPr>
                      <w:rFonts w:ascii="Arial" w:hAnsi="Arial"/>
                      <w:b/>
                      <w:bCs/>
                      <w:noProof w:val="0"/>
                      <w:sz w:val="32"/>
                      <w:szCs w:val="32"/>
                      <w:u w:val="single"/>
                      <w:rtl/>
                    </w:rPr>
                  </w:pPr>
                  <w:r w:rsidRPr="007F4275">
                    <w:rPr>
                      <w:rFonts w:ascii="Arial" w:hAnsi="Arial" w:hint="cs"/>
                      <w:b/>
                      <w:bCs/>
                      <w:noProof w:val="0"/>
                      <w:sz w:val="32"/>
                      <w:szCs w:val="32"/>
                      <w:u w:val="single"/>
                      <w:rtl/>
                    </w:rPr>
                    <w:t>החלטה</w:t>
                  </w:r>
                </w:p>
                <w:p w:rsidR="00A70E9C" w:rsidRDefault="00A70E9C" w:rsidP="007955FB">
                  <w:pPr>
                    <w:bidi w:val="0"/>
                    <w:jc w:val="center"/>
                    <w:rPr>
                      <w:rFonts w:ascii="Arial" w:hAnsi="Arial"/>
                      <w:b/>
                      <w:bCs/>
                      <w:noProof w:val="0"/>
                      <w:sz w:val="28"/>
                      <w:szCs w:val="28"/>
                      <w:u w:val="single"/>
                    </w:rPr>
                  </w:pPr>
                </w:p>
                <w:p w:rsidR="00A70E9C" w:rsidRDefault="00A70E9C" w:rsidP="007955FB">
                  <w:pPr>
                    <w:suppressLineNumbers/>
                    <w:spacing w:line="360" w:lineRule="auto"/>
                    <w:jc w:val="both"/>
                    <w:rPr>
                      <w:b/>
                      <w:bCs/>
                      <w:rtl/>
                    </w:rPr>
                  </w:pPr>
                  <w:r>
                    <w:rPr>
                      <w:rFonts w:hint="cs"/>
                      <w:b/>
                      <w:bCs/>
                      <w:rtl/>
                    </w:rPr>
                    <w:t xml:space="preserve">היש להתערב בהחלטת בית המשפט לענייני משפחה אשר הורה על עריכת תסקיר עו"ס לסדרי דין ע"י אגף הרווחה בעיר אילת ולא בעיר ..., אם לאו </w:t>
                  </w:r>
                  <w:r>
                    <w:rPr>
                      <w:b/>
                      <w:bCs/>
                      <w:rtl/>
                    </w:rPr>
                    <w:t>–</w:t>
                  </w:r>
                  <w:r>
                    <w:rPr>
                      <w:rFonts w:hint="cs"/>
                      <w:b/>
                      <w:bCs/>
                      <w:rtl/>
                    </w:rPr>
                    <w:t xml:space="preserve"> זוהי השאלה שבלב ההחלטה שלפנינו. </w:t>
                  </w:r>
                </w:p>
                <w:p w:rsidR="00A70E9C" w:rsidRDefault="00A70E9C" w:rsidP="007955FB">
                  <w:pPr>
                    <w:suppressLineNumbers/>
                    <w:spacing w:line="360" w:lineRule="auto"/>
                    <w:jc w:val="both"/>
                    <w:rPr>
                      <w:b/>
                      <w:bCs/>
                      <w:rtl/>
                    </w:rPr>
                  </w:pPr>
                </w:p>
                <w:p w:rsidR="00A70E9C" w:rsidRPr="00C7017A" w:rsidRDefault="00A70E9C" w:rsidP="007955FB">
                  <w:pPr>
                    <w:suppressLineNumbers/>
                    <w:spacing w:line="360" w:lineRule="auto"/>
                    <w:jc w:val="both"/>
                    <w:rPr>
                      <w:b/>
                      <w:bCs/>
                      <w:sz w:val="26"/>
                      <w:szCs w:val="26"/>
                      <w:u w:val="single"/>
                      <w:rtl/>
                    </w:rPr>
                  </w:pPr>
                  <w:r w:rsidRPr="00C7017A">
                    <w:rPr>
                      <w:rFonts w:hint="cs"/>
                      <w:b/>
                      <w:bCs/>
                      <w:sz w:val="26"/>
                      <w:szCs w:val="26"/>
                      <w:u w:val="single"/>
                      <w:rtl/>
                    </w:rPr>
                    <w:t>רקע כללי</w:t>
                  </w:r>
                </w:p>
                <w:p w:rsidR="00A70E9C" w:rsidRPr="004A1614" w:rsidRDefault="00A70E9C" w:rsidP="007955FB">
                  <w:pPr>
                    <w:bidi w:val="0"/>
                    <w:jc w:val="right"/>
                    <w:rPr>
                      <w:rFonts w:ascii="Arial" w:hAnsi="Arial"/>
                      <w:noProof w:val="0"/>
                      <w:sz w:val="28"/>
                      <w:szCs w:val="28"/>
                    </w:rPr>
                  </w:pPr>
                </w:p>
              </w:tc>
            </w:tr>
          </w:tbl>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מונחת לפניי בקשת רשות ערעור על החלטת בית המשפט לענייני משפחה באילת (כב' השופט מרדכי מוטי לוי) מיום 14.05.2023 (</w:t>
            </w:r>
            <w:proofErr w:type="spellStart"/>
            <w:r>
              <w:rPr>
                <w:rFonts w:ascii="Arial" w:hAnsi="Arial" w:hint="cs"/>
                <w:noProof w:val="0"/>
                <w:rtl/>
              </w:rPr>
              <w:t>בתלה"מ</w:t>
            </w:r>
            <w:proofErr w:type="spellEnd"/>
            <w:r>
              <w:rPr>
                <w:rFonts w:ascii="Arial" w:hAnsi="Arial" w:hint="cs"/>
                <w:noProof w:val="0"/>
                <w:rtl/>
              </w:rPr>
              <w:t xml:space="preserve"> 31135-02-22), שניתנה בהמשך להחלטה מיום 19.03.2023, בגדרה הורה בית המשפט, כי התסקיר המשלים, שנקבע כי יוגש אגב בירור ההליך שלפניו, ייערך ע"י שירותי הרווחה באילת בשיתוף שירותי הרווחה בעיר .... להשלמת התמונה יצוין, כי להחלטות האמורות קדמה החלטה מיום 01.02.2023 במסגרתה נקבע, כי נוכח חלוף הזמן מאז הוגש תסקיר </w:t>
            </w:r>
            <w:proofErr w:type="spellStart"/>
            <w:r>
              <w:rPr>
                <w:rFonts w:ascii="Arial" w:hAnsi="Arial" w:hint="cs"/>
                <w:noProof w:val="0"/>
                <w:rtl/>
              </w:rPr>
              <w:t>העו"ס</w:t>
            </w:r>
            <w:proofErr w:type="spellEnd"/>
            <w:r>
              <w:rPr>
                <w:rFonts w:ascii="Arial" w:hAnsi="Arial" w:hint="cs"/>
                <w:noProof w:val="0"/>
                <w:rtl/>
              </w:rPr>
              <w:t xml:space="preserve"> הקודם, נדרש תסקיר משלים ומשכך ניתן צו מתאים, תוך שנקבע, כי הוא יערך ע"י עו"ס לסדרי דין באילת בשיתוף עם עו"ס לסדרי דין בעיר ....  </w:t>
            </w:r>
          </w:p>
          <w:p w:rsidR="00A70E9C" w:rsidRDefault="00A70E9C" w:rsidP="007955FB">
            <w:pPr>
              <w:pStyle w:val="a4"/>
              <w:jc w:val="both"/>
              <w:rPr>
                <w:rFonts w:ascii="Arial" w:hAnsi="Arial"/>
                <w:noProof w:val="0"/>
              </w:rPr>
            </w:pPr>
          </w:p>
          <w:p w:rsidR="00A70E9C" w:rsidRDefault="00A70E9C" w:rsidP="007955FB">
            <w:pPr>
              <w:pStyle w:val="a4"/>
              <w:numPr>
                <w:ilvl w:val="0"/>
                <w:numId w:val="1"/>
              </w:numPr>
              <w:spacing w:line="360" w:lineRule="auto"/>
              <w:jc w:val="both"/>
              <w:rPr>
                <w:rFonts w:ascii="Arial" w:hAnsi="Arial"/>
                <w:noProof w:val="0"/>
              </w:rPr>
            </w:pPr>
            <w:r w:rsidRPr="00573AF1">
              <w:rPr>
                <w:rFonts w:ascii="Arial" w:hAnsi="Arial" w:hint="cs"/>
                <w:noProof w:val="0"/>
                <w:rtl/>
              </w:rPr>
              <w:t xml:space="preserve">מן המונח לפניי עולה, כי הצדדים הם בני זוג לשעבר, </w:t>
            </w:r>
            <w:r>
              <w:rPr>
                <w:rFonts w:ascii="Arial" w:hAnsi="Arial" w:hint="cs"/>
                <w:noProof w:val="0"/>
                <w:rtl/>
              </w:rPr>
              <w:t>שהתגרשו זה מזו והם הורי</w:t>
            </w:r>
            <w:r w:rsidRPr="00573AF1">
              <w:rPr>
                <w:rFonts w:ascii="Arial" w:hAnsi="Arial" w:hint="cs"/>
                <w:noProof w:val="0"/>
                <w:rtl/>
              </w:rPr>
              <w:t xml:space="preserve">ם </w:t>
            </w:r>
            <w:r>
              <w:rPr>
                <w:rFonts w:ascii="Arial" w:hAnsi="Arial" w:hint="cs"/>
                <w:noProof w:val="0"/>
                <w:rtl/>
              </w:rPr>
              <w:t>לבת משותפת, קטינה כבת 5 שנים וחצי כיום</w:t>
            </w:r>
            <w:r w:rsidRPr="00573AF1">
              <w:rPr>
                <w:rFonts w:ascii="Arial" w:hAnsi="Arial" w:hint="cs"/>
                <w:noProof w:val="0"/>
                <w:rtl/>
              </w:rPr>
              <w:t xml:space="preserve">.  </w:t>
            </w:r>
          </w:p>
          <w:p w:rsidR="00A70E9C" w:rsidRPr="00573AF1"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sidRPr="00902A83">
              <w:rPr>
                <w:rFonts w:ascii="Arial" w:hAnsi="Arial" w:hint="cs"/>
                <w:noProof w:val="0"/>
                <w:rtl/>
              </w:rPr>
              <w:t xml:space="preserve">לאחר גירושי הצדדים ניתן פסק דין, בהסכמה, לפיו האחריות ההורית של הצדדים כלפי הקטינה משותפת ונקבעו הסדרי השהייה שלה עם כל אחד מהם. </w:t>
            </w:r>
          </w:p>
          <w:p w:rsidR="00A70E9C" w:rsidRPr="00902A83"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lastRenderedPageBreak/>
              <w:t>המבקשת נישאה בשנית והעתיקה מקום מגוריה לעיר .... בחודש פברואר אשתקד הוגשה על ידה תובענה להעתקת מקום מגורי הקטינה ל... - היא התביעה מושא ההליך בגדרו ניתנו ההחלטות עליהן מבקשת היא להשיג.</w:t>
            </w:r>
          </w:p>
          <w:p w:rsidR="00A70E9C" w:rsidRPr="00246C85"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 xml:space="preserve">בתביעתה טענה המבקשת, בין השאר, כי הרקע להעתקת מקום המגורים הוא החמרה ניכרת במצבה הבריאותי, </w:t>
            </w:r>
            <w:proofErr w:type="spellStart"/>
            <w:r>
              <w:rPr>
                <w:rFonts w:ascii="Arial" w:hAnsi="Arial" w:hint="cs"/>
                <w:noProof w:val="0"/>
                <w:rtl/>
              </w:rPr>
              <w:t>המאלצה</w:t>
            </w:r>
            <w:proofErr w:type="spellEnd"/>
            <w:r>
              <w:rPr>
                <w:rFonts w:ascii="Arial" w:hAnsi="Arial" w:hint="cs"/>
                <w:noProof w:val="0"/>
                <w:rtl/>
              </w:rPr>
              <w:t xml:space="preserve"> לעבור טיפולים ביולוגיים במרכז הארץ ולהסתייע בבני משפחתה. </w:t>
            </w:r>
          </w:p>
          <w:p w:rsidR="00A70E9C" w:rsidRPr="001463A8"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 xml:space="preserve">בסמוך לאחר הגשת התביעה ניתנה ע"י בית המשפט קמא ביום 21.02.2022 החלטה בגדרה הורה על הגשת תסקיר עו"ס לסדרי דין בעיריית אילת, אשר יבחן, בין היתר, מערכות היחסים בין הצדדים לבין עצמם ובינם לבין הקטינה ויובאו בו המלצות בראי טובתה. </w:t>
            </w:r>
          </w:p>
          <w:p w:rsidR="00A70E9C" w:rsidRPr="00526A2A"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ביום 30.06.2022 הוגש תסקיר במסגרתו הומלץ על הרחבת זמני השהות של הקטינה עם המשיב ועל מניעת מעבר הקטינה למגורים בעיר ... לפני עלייתה לכיתה א'. ביום 03.07.2022 התקיים דיון בהליך בבית המשפט קמא, אך לאחריו לא ניתנו החלטות לגוף העניין כי אם ברובד הפרוצדורלי בלבד.</w:t>
            </w:r>
          </w:p>
          <w:p w:rsidR="00A70E9C" w:rsidRPr="004718E1"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 xml:space="preserve"> ביום 30.08.2022 הוגשה הודעת המבקשת שהוכתרה כהודעת עדכון, לפיה היא העתיקה מקום מגוריה ומגורי הקטינה לעיר ... (בלא שניתן כל היתר להעתקת מקום מגורי הקטינה) ועתרה לקבלת היתר לרישום הקטינה לגן ילדים ב.... </w:t>
            </w:r>
          </w:p>
          <w:p w:rsidR="00A70E9C" w:rsidRPr="00AE78F5"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sidRPr="00F33DDD">
              <w:rPr>
                <w:rFonts w:ascii="Arial" w:hAnsi="Arial" w:hint="cs"/>
                <w:noProof w:val="0"/>
                <w:rtl/>
              </w:rPr>
              <w:t xml:space="preserve">ביום 06.09.2022 קיים בית המשפט דיון בבקשה, וביום 08.09.2022 ניתנה החלטה על פיה, חרף התנהלות המבקשת, בנסיבות שנוצרו, ניתן לה היתר </w:t>
            </w:r>
            <w:r>
              <w:rPr>
                <w:rFonts w:ascii="Arial" w:hAnsi="Arial" w:hint="cs"/>
                <w:noProof w:val="0"/>
                <w:rtl/>
              </w:rPr>
              <w:t xml:space="preserve">ארעי </w:t>
            </w:r>
            <w:r w:rsidRPr="00F33DDD">
              <w:rPr>
                <w:rFonts w:ascii="Arial" w:hAnsi="Arial" w:hint="cs"/>
                <w:noProof w:val="0"/>
                <w:rtl/>
              </w:rPr>
              <w:t>לרישום הקטינה לגן ילדים ב</w:t>
            </w:r>
            <w:r>
              <w:rPr>
                <w:rFonts w:ascii="Arial" w:hAnsi="Arial" w:hint="cs"/>
                <w:noProof w:val="0"/>
                <w:rtl/>
              </w:rPr>
              <w:t xml:space="preserve">... </w:t>
            </w:r>
            <w:r w:rsidRPr="00F33DDD">
              <w:rPr>
                <w:rFonts w:ascii="Arial" w:hAnsi="Arial" w:hint="cs"/>
                <w:noProof w:val="0"/>
                <w:rtl/>
              </w:rPr>
              <w:t>בלא שיש בכך כדי להשליך על תוצאות ההליך. עוד ובנוסף, ונוכח שינוי הנסיבות שנכפה</w:t>
            </w:r>
            <w:r>
              <w:rPr>
                <w:rFonts w:ascii="Arial" w:hAnsi="Arial" w:hint="cs"/>
                <w:noProof w:val="0"/>
                <w:rtl/>
              </w:rPr>
              <w:t xml:space="preserve"> ע"י המבקשת</w:t>
            </w:r>
            <w:r w:rsidRPr="00F33DDD">
              <w:rPr>
                <w:rFonts w:ascii="Arial" w:hAnsi="Arial" w:hint="cs"/>
                <w:noProof w:val="0"/>
                <w:rtl/>
              </w:rPr>
              <w:t xml:space="preserve">, נקבעו זמני השהות של הקטינה עם המשיב.  </w:t>
            </w:r>
          </w:p>
          <w:p w:rsidR="00A70E9C" w:rsidRPr="00F33DDD" w:rsidRDefault="00A70E9C" w:rsidP="007955FB">
            <w:pPr>
              <w:pStyle w:val="a4"/>
              <w:rPr>
                <w:rFonts w:ascii="Arial" w:hAnsi="Arial"/>
                <w:noProof w:val="0"/>
                <w:rtl/>
              </w:rPr>
            </w:pPr>
          </w:p>
          <w:p w:rsidR="00A70E9C" w:rsidRPr="00F33DDD" w:rsidRDefault="00A70E9C" w:rsidP="007955FB">
            <w:pPr>
              <w:pStyle w:val="a4"/>
              <w:numPr>
                <w:ilvl w:val="0"/>
                <w:numId w:val="1"/>
              </w:numPr>
              <w:spacing w:line="360" w:lineRule="auto"/>
              <w:jc w:val="both"/>
              <w:rPr>
                <w:rFonts w:ascii="Arial" w:hAnsi="Arial"/>
                <w:noProof w:val="0"/>
                <w:rtl/>
              </w:rPr>
            </w:pPr>
            <w:r w:rsidRPr="00F33DDD">
              <w:rPr>
                <w:rFonts w:ascii="Arial" w:hAnsi="Arial" w:hint="cs"/>
                <w:noProof w:val="0"/>
                <w:rtl/>
              </w:rPr>
              <w:t xml:space="preserve">ביום 11.12.2022 הגישה המבקשת שאלות ההבהרה לעו"ס לסדרי דין בהתייחס לתסקיר שהוגש כשישה חודשים קודם לכן, ובין היתר ביקשה לברר פשר אי הגשת תסקיר משלים.  </w:t>
            </w:r>
          </w:p>
          <w:p w:rsidR="00A70E9C" w:rsidRDefault="00A70E9C" w:rsidP="007955FB">
            <w:pPr>
              <w:pStyle w:val="a4"/>
              <w:spacing w:line="360" w:lineRule="auto"/>
              <w:jc w:val="both"/>
              <w:rPr>
                <w:rFonts w:ascii="Arial" w:hAnsi="Arial"/>
                <w:noProof w:val="0"/>
              </w:rPr>
            </w:pPr>
            <w:r>
              <w:rPr>
                <w:rFonts w:ascii="Arial" w:hAnsi="Arial" w:hint="cs"/>
                <w:noProof w:val="0"/>
                <w:rtl/>
              </w:rPr>
              <w:t xml:space="preserve">עוד נטען על ידה, כי נוכח העתקת מקום מגורי הקטינה ל..., יש להגיש תסקיר משלים שיערך ע"י המחלקה לשירותים חברתיים בעיריית .... בהתאם לנהלי העבודה של שירותי הרווחה. </w:t>
            </w:r>
          </w:p>
          <w:p w:rsidR="00A70E9C" w:rsidRPr="00235F18"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 xml:space="preserve">ביום 01.02.2023 ניתנה החלטה ובה נקבע לאמור: </w:t>
            </w:r>
            <w:r w:rsidRPr="00F7052C">
              <w:rPr>
                <w:rFonts w:ascii="Arial" w:hAnsi="Arial" w:hint="cs"/>
                <w:b/>
                <w:bCs/>
                <w:noProof w:val="0"/>
                <w:rtl/>
              </w:rPr>
              <w:t>"מבלי להתייחס לטענות שהובילו למצב בו ניצבים אנו בפתח דיון מהותי ואין לפני תסקיר משלים, הגם שהדבר היה לפתחה של התובעת, בשל חלוף הזמן והנחיצות בתסקיר משלים, אני מורה על מתן צו לעריכתו. התסקיר המשלים ייערך ע"י עו"ס לסדרי דין באילת, בשיתוף עם עו"ס לסדרי דין ב</w:t>
            </w:r>
            <w:r>
              <w:rPr>
                <w:rFonts w:ascii="Arial" w:hAnsi="Arial" w:hint="cs"/>
                <w:b/>
                <w:bCs/>
                <w:noProof w:val="0"/>
                <w:rtl/>
              </w:rPr>
              <w:t>...</w:t>
            </w:r>
            <w:r w:rsidRPr="00F7052C">
              <w:rPr>
                <w:rFonts w:ascii="Arial" w:hAnsi="Arial" w:hint="cs"/>
                <w:b/>
                <w:bCs/>
                <w:noProof w:val="0"/>
                <w:rtl/>
              </w:rPr>
              <w:t>.."</w:t>
            </w:r>
            <w:r>
              <w:rPr>
                <w:rFonts w:ascii="Arial" w:hAnsi="Arial" w:hint="cs"/>
                <w:noProof w:val="0"/>
                <w:rtl/>
              </w:rPr>
              <w:t xml:space="preserve">. </w:t>
            </w:r>
          </w:p>
          <w:p w:rsidR="00A70E9C" w:rsidRPr="00F7052C"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sidRPr="00637767">
              <w:rPr>
                <w:rFonts w:ascii="Arial" w:hAnsi="Arial" w:hint="cs"/>
                <w:noProof w:val="0"/>
                <w:rtl/>
              </w:rPr>
              <w:lastRenderedPageBreak/>
              <w:t>ביום 15.02.2023 פנתה עו"ס לסדרי דין מ</w:t>
            </w:r>
            <w:r>
              <w:rPr>
                <w:rFonts w:ascii="Arial" w:hAnsi="Arial" w:hint="cs"/>
                <w:noProof w:val="0"/>
                <w:rtl/>
              </w:rPr>
              <w:t>המחלקה לשירותים חברתיים ב</w:t>
            </w:r>
            <w:r w:rsidRPr="00637767">
              <w:rPr>
                <w:rFonts w:ascii="Arial" w:hAnsi="Arial" w:hint="cs"/>
                <w:noProof w:val="0"/>
                <w:rtl/>
              </w:rPr>
              <w:t xml:space="preserve">עיריית אילת לבית המשפט קמא בבקשה לקבלת הבהרה בעניין התסקיר המשלים שנתבקש בזיקה לשאלות ההבהרה של המבקשת ובשים לב לשינוי במקום מגורי הקטינה.   </w:t>
            </w:r>
          </w:p>
          <w:p w:rsidR="00A70E9C" w:rsidRPr="00637767"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לאחר שנתקבלו עמדות הצדדים ניתנה ביום 19.03.2023 החלטה לפיה, התסקיר המשלים ייערך ע"י שירותי הרווחה באילת בשיתוף שירותי הרווחה ב....</w:t>
            </w:r>
          </w:p>
          <w:p w:rsidR="00A70E9C" w:rsidRPr="003B2C8B"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 xml:space="preserve">המבקשת הגישה ביום 16.04.2023 בקשה לעיון מחדש בהחלטה ועתרה, כי התסקיר ייערך ע"י המחלקה לשירותים חברתיים בעיריית ..., בהתבסס, הין השאר, על הקשיים האובייקטיבים והמהותיים, שעשויים להתעורר, לדידה, אגב עריכת התסקיר, שעה שמקום מגורי הקטינה בעיר ..., והיות שמדובר בהכרעה מהותית בעניינה של הקטינה. </w:t>
            </w:r>
          </w:p>
          <w:p w:rsidR="00A70E9C" w:rsidRPr="006B4CA3"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 xml:space="preserve">דא עקא, שהתסקיר המשלים לא הוגש מחמת העדר שיתוף פעולה מצד המבקשת, אשר סירבה להגיע לפגישה עם עו"ס לסדרי דין באילת. </w:t>
            </w:r>
          </w:p>
          <w:p w:rsidR="00A70E9C" w:rsidRPr="00AE08DC"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 xml:space="preserve">בהמשך, ביום 14.05.2023, ניתנה החלטה נוספת ובה נקבע לאמור: </w:t>
            </w:r>
            <w:r w:rsidRPr="00B9364B">
              <w:rPr>
                <w:rFonts w:ascii="Arial" w:hAnsi="Arial" w:hint="cs"/>
                <w:b/>
                <w:bCs/>
                <w:noProof w:val="0"/>
                <w:rtl/>
              </w:rPr>
              <w:t>".. בשים לב לעמדת עו"ס לסדרי דין.. בקשר לדרכי העבודה לפיה התסקיר נערך על ידי גורם טיפולי אחד בלבד, ובשים לב שמעבר הקטינה ל</w:t>
            </w:r>
            <w:r>
              <w:rPr>
                <w:rFonts w:ascii="Arial" w:hAnsi="Arial" w:hint="cs"/>
                <w:b/>
                <w:bCs/>
                <w:noProof w:val="0"/>
                <w:rtl/>
              </w:rPr>
              <w:t>...</w:t>
            </w:r>
            <w:r w:rsidRPr="00B9364B">
              <w:rPr>
                <w:rFonts w:ascii="Arial" w:hAnsi="Arial" w:hint="cs"/>
                <w:b/>
                <w:bCs/>
                <w:noProof w:val="0"/>
                <w:rtl/>
              </w:rPr>
              <w:t xml:space="preserve"> הוא מתוקף החלטה זמנית אין מקום לשנות מההחלטה מיום 19.03.2023. למען הסר ספק, אין בהחלטה לפיה נדרש שיתוף פעולה של לשכת הרווחה ב</w:t>
            </w:r>
            <w:r>
              <w:rPr>
                <w:rFonts w:ascii="Arial" w:hAnsi="Arial" w:hint="cs"/>
                <w:b/>
                <w:bCs/>
                <w:noProof w:val="0"/>
                <w:rtl/>
              </w:rPr>
              <w:t>...</w:t>
            </w:r>
            <w:r w:rsidRPr="00B9364B">
              <w:rPr>
                <w:rFonts w:ascii="Arial" w:hAnsi="Arial" w:hint="cs"/>
                <w:b/>
                <w:bCs/>
                <w:noProof w:val="0"/>
                <w:rtl/>
              </w:rPr>
              <w:t xml:space="preserve"> כדי לסתור את האמור.</w:t>
            </w:r>
            <w:r>
              <w:rPr>
                <w:rFonts w:ascii="Arial" w:hAnsi="Arial" w:hint="cs"/>
                <w:b/>
                <w:bCs/>
                <w:noProof w:val="0"/>
                <w:rtl/>
              </w:rPr>
              <w:t xml:space="preserve"> המבקשת תחויב בהוצאות המשיב בסך 1,000 ₪ ...</w:t>
            </w:r>
            <w:r w:rsidRPr="00B9364B">
              <w:rPr>
                <w:rFonts w:ascii="Arial" w:hAnsi="Arial" w:hint="cs"/>
                <w:b/>
                <w:bCs/>
                <w:noProof w:val="0"/>
                <w:rtl/>
              </w:rPr>
              <w:t>"</w:t>
            </w:r>
            <w:r>
              <w:rPr>
                <w:rFonts w:ascii="Arial" w:hAnsi="Arial" w:hint="cs"/>
                <w:noProof w:val="0"/>
                <w:rtl/>
              </w:rPr>
              <w:t xml:space="preserve">. </w:t>
            </w:r>
          </w:p>
          <w:p w:rsidR="00A70E9C" w:rsidRPr="008954C7" w:rsidRDefault="00A70E9C" w:rsidP="007955FB">
            <w:pPr>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sidRPr="00C7017A">
              <w:rPr>
                <w:rFonts w:ascii="Arial" w:hAnsi="Arial" w:hint="cs"/>
                <w:noProof w:val="0"/>
                <w:rtl/>
              </w:rPr>
              <w:t xml:space="preserve">המבקשת לא השלימה עם ההחלטה והגישה הבקשה שלפנינו. לדידה,  </w:t>
            </w:r>
            <w:r>
              <w:rPr>
                <w:rFonts w:ascii="Arial" w:hAnsi="Arial" w:hint="cs"/>
                <w:noProof w:val="0"/>
                <w:rtl/>
              </w:rPr>
              <w:t xml:space="preserve">אגב עריכת </w:t>
            </w:r>
            <w:r w:rsidRPr="00C7017A">
              <w:rPr>
                <w:rFonts w:ascii="Arial" w:hAnsi="Arial" w:hint="cs"/>
                <w:noProof w:val="0"/>
                <w:rtl/>
              </w:rPr>
              <w:t xml:space="preserve">התסקיר </w:t>
            </w:r>
            <w:r>
              <w:rPr>
                <w:rFonts w:ascii="Arial" w:hAnsi="Arial" w:hint="cs"/>
                <w:noProof w:val="0"/>
                <w:rtl/>
              </w:rPr>
              <w:t>נדרשת</w:t>
            </w:r>
            <w:r w:rsidRPr="00C7017A">
              <w:rPr>
                <w:rFonts w:ascii="Arial" w:hAnsi="Arial" w:hint="cs"/>
                <w:noProof w:val="0"/>
                <w:rtl/>
              </w:rPr>
              <w:t xml:space="preserve"> בדיקה מדוקדקת של מכלול ההיבטים הקשורים בחיי הקטינה לרבות </w:t>
            </w:r>
            <w:r>
              <w:rPr>
                <w:rFonts w:ascii="Arial" w:hAnsi="Arial" w:hint="cs"/>
                <w:noProof w:val="0"/>
                <w:rtl/>
              </w:rPr>
              <w:t>קיום</w:t>
            </w:r>
            <w:r w:rsidRPr="00C7017A">
              <w:rPr>
                <w:rFonts w:ascii="Arial" w:hAnsi="Arial" w:hint="cs"/>
                <w:noProof w:val="0"/>
                <w:rtl/>
              </w:rPr>
              <w:t xml:space="preserve"> ביקורי בית בבית הקטינה ובמוסדות החינוך בהם היא לומדת, וכי ההחלטה לפיה התסקיר ייערך ע"י אגף הרווחה באילת לא תאפשר הבדיקות הנדרשות, שעה שהקטינה מתגוררת ב</w:t>
            </w:r>
            <w:r>
              <w:rPr>
                <w:rFonts w:ascii="Arial" w:hAnsi="Arial" w:hint="cs"/>
                <w:noProof w:val="0"/>
                <w:rtl/>
              </w:rPr>
              <w:t>...</w:t>
            </w:r>
            <w:r w:rsidRPr="00C7017A">
              <w:rPr>
                <w:rFonts w:ascii="Arial" w:hAnsi="Arial" w:hint="cs"/>
                <w:noProof w:val="0"/>
                <w:rtl/>
              </w:rPr>
              <w:t xml:space="preserve">. כן נטען על ידה, כי החלטת בית המשפט קמא לסטות מן ההוראות המחייבות </w:t>
            </w:r>
            <w:r>
              <w:rPr>
                <w:rFonts w:ascii="Arial" w:hAnsi="Arial" w:hint="cs"/>
                <w:noProof w:val="0"/>
                <w:rtl/>
              </w:rPr>
              <w:t>הנוגעות</w:t>
            </w:r>
            <w:r w:rsidRPr="00C7017A">
              <w:rPr>
                <w:rFonts w:ascii="Arial" w:hAnsi="Arial" w:hint="cs"/>
                <w:noProof w:val="0"/>
                <w:rtl/>
              </w:rPr>
              <w:t xml:space="preserve"> </w:t>
            </w:r>
            <w:r>
              <w:rPr>
                <w:rFonts w:ascii="Arial" w:hAnsi="Arial" w:hint="cs"/>
                <w:noProof w:val="0"/>
                <w:rtl/>
              </w:rPr>
              <w:t>ל</w:t>
            </w:r>
            <w:r w:rsidRPr="00C7017A">
              <w:rPr>
                <w:rFonts w:ascii="Arial" w:hAnsi="Arial" w:hint="cs"/>
                <w:noProof w:val="0"/>
                <w:rtl/>
              </w:rPr>
              <w:t xml:space="preserve">נהלי העבודה של עובדים סוציאליים לסדרי דין אינה מנומקת ונחזית כשרירותית. לדידה, </w:t>
            </w:r>
            <w:r>
              <w:rPr>
                <w:rFonts w:ascii="Arial" w:hAnsi="Arial" w:hint="cs"/>
                <w:noProof w:val="0"/>
                <w:rtl/>
              </w:rPr>
              <w:t>בקשתה</w:t>
            </w:r>
            <w:r w:rsidRPr="00C7017A">
              <w:rPr>
                <w:rFonts w:ascii="Arial" w:hAnsi="Arial" w:hint="cs"/>
                <w:noProof w:val="0"/>
                <w:rtl/>
              </w:rPr>
              <w:t xml:space="preserve"> בעניין מקום עריכת התסקיר היא מהותית ולא טכנית, ולכן עליה להיבחן בהתאם</w:t>
            </w:r>
            <w:r>
              <w:rPr>
                <w:rFonts w:ascii="Arial" w:hAnsi="Arial" w:hint="cs"/>
                <w:noProof w:val="0"/>
                <w:rtl/>
              </w:rPr>
              <w:t>,</w:t>
            </w:r>
            <w:r w:rsidRPr="00C7017A">
              <w:rPr>
                <w:rFonts w:ascii="Arial" w:hAnsi="Arial" w:hint="cs"/>
                <w:noProof w:val="0"/>
                <w:rtl/>
              </w:rPr>
              <w:t xml:space="preserve"> ולהחלטה שתתקבל תהא השפעה מהותית בהליך, תוך שהיא מבהירה, כי אין בכוונתה לעזוב את העיר </w:t>
            </w:r>
            <w:r>
              <w:rPr>
                <w:rFonts w:ascii="Arial" w:hAnsi="Arial" w:hint="cs"/>
                <w:noProof w:val="0"/>
                <w:rtl/>
              </w:rPr>
              <w:t>....</w:t>
            </w:r>
            <w:r w:rsidRPr="00C7017A">
              <w:rPr>
                <w:rFonts w:ascii="Arial" w:hAnsi="Arial" w:hint="cs"/>
                <w:noProof w:val="0"/>
                <w:rtl/>
              </w:rPr>
              <w:t xml:space="preserve"> מפאת מצבה האישי והרפואי. </w:t>
            </w:r>
            <w:r>
              <w:rPr>
                <w:rFonts w:ascii="Arial" w:hAnsi="Arial" w:hint="cs"/>
                <w:noProof w:val="0"/>
                <w:rtl/>
              </w:rPr>
              <w:t>כן משיגה המבקשת על חיובה בהוצאות משהמשיב לא עתר לפסיקת הוצאות ומשאינו מיוצג בהליך המתנהל בבית המשפט קמא.</w:t>
            </w:r>
          </w:p>
          <w:p w:rsidR="00A70E9C" w:rsidRPr="00D57B38" w:rsidRDefault="00A70E9C" w:rsidP="007955FB">
            <w:pPr>
              <w:pStyle w:val="a4"/>
              <w:rPr>
                <w:rFonts w:ascii="Arial" w:hAnsi="Arial"/>
                <w:noProof w:val="0"/>
                <w:rtl/>
              </w:rPr>
            </w:pPr>
          </w:p>
          <w:p w:rsidR="00A70E9C" w:rsidRPr="00B82DEC" w:rsidRDefault="00A70E9C" w:rsidP="007955FB">
            <w:pPr>
              <w:spacing w:line="360" w:lineRule="auto"/>
              <w:ind w:left="360"/>
              <w:jc w:val="both"/>
              <w:rPr>
                <w:rFonts w:ascii="Arial" w:hAnsi="Arial"/>
                <w:b/>
                <w:bCs/>
                <w:noProof w:val="0"/>
                <w:sz w:val="26"/>
                <w:szCs w:val="26"/>
                <w:u w:val="single"/>
                <w:rtl/>
              </w:rPr>
            </w:pPr>
            <w:r w:rsidRPr="00B82DEC">
              <w:rPr>
                <w:rFonts w:ascii="Arial" w:hAnsi="Arial" w:hint="cs"/>
                <w:b/>
                <w:bCs/>
                <w:noProof w:val="0"/>
                <w:sz w:val="26"/>
                <w:szCs w:val="26"/>
                <w:u w:val="single"/>
                <w:rtl/>
              </w:rPr>
              <w:t>דיון והכרעה</w:t>
            </w:r>
          </w:p>
          <w:p w:rsidR="00A70E9C" w:rsidRPr="00A41951" w:rsidRDefault="00A70E9C" w:rsidP="007955FB">
            <w:pPr>
              <w:pStyle w:val="a4"/>
              <w:numPr>
                <w:ilvl w:val="0"/>
                <w:numId w:val="1"/>
              </w:numPr>
              <w:spacing w:line="360" w:lineRule="auto"/>
              <w:jc w:val="both"/>
              <w:rPr>
                <w:rFonts w:ascii="Arial" w:hAnsi="Arial"/>
                <w:noProof w:val="0"/>
              </w:rPr>
            </w:pPr>
            <w:r>
              <w:rPr>
                <w:rFonts w:ascii="Arial" w:hAnsi="Arial" w:hint="cs"/>
                <w:b/>
                <w:bCs/>
                <w:noProof w:val="0"/>
                <w:rtl/>
              </w:rPr>
              <w:lastRenderedPageBreak/>
              <w:t>לאחר עיון בבקשה על נספחיה</w:t>
            </w:r>
            <w:r w:rsidRPr="00A41951">
              <w:rPr>
                <w:rFonts w:ascii="Arial" w:hAnsi="Arial" w:hint="cs"/>
                <w:b/>
                <w:bCs/>
                <w:noProof w:val="0"/>
                <w:rtl/>
              </w:rPr>
              <w:t xml:space="preserve"> </w:t>
            </w:r>
            <w:r>
              <w:rPr>
                <w:rFonts w:ascii="Arial" w:hAnsi="Arial" w:hint="cs"/>
                <w:b/>
                <w:bCs/>
                <w:noProof w:val="0"/>
                <w:rtl/>
              </w:rPr>
              <w:t>וב</w:t>
            </w:r>
            <w:r w:rsidRPr="00A41951">
              <w:rPr>
                <w:rFonts w:ascii="Arial" w:hAnsi="Arial" w:hint="cs"/>
                <w:b/>
                <w:bCs/>
                <w:noProof w:val="0"/>
                <w:rtl/>
              </w:rPr>
              <w:t>תיק המתנהל</w:t>
            </w:r>
            <w:r>
              <w:rPr>
                <w:rFonts w:ascii="Arial" w:hAnsi="Arial" w:hint="cs"/>
                <w:b/>
                <w:bCs/>
                <w:noProof w:val="0"/>
                <w:rtl/>
              </w:rPr>
              <w:t xml:space="preserve"> ובאלה שהתנהלו בעבר בין הצדדים בבית המשפט קמא, </w:t>
            </w:r>
            <w:r w:rsidRPr="00A41951">
              <w:rPr>
                <w:rFonts w:ascii="Arial" w:hAnsi="Arial" w:hint="cs"/>
                <w:b/>
                <w:bCs/>
                <w:noProof w:val="0"/>
                <w:rtl/>
              </w:rPr>
              <w:t xml:space="preserve">באתי לכלל מסקנה, כי יש לדחות הבקשה למתן רשות ערעור, ללא צורך בתשובת המשיב, בהתאם להוראת תקנה 138(א)(1) לתקנות סדר הדין האזרחי, תשע"ט </w:t>
            </w:r>
            <w:r w:rsidRPr="00A41951">
              <w:rPr>
                <w:rFonts w:ascii="Arial" w:hAnsi="Arial"/>
                <w:b/>
                <w:bCs/>
                <w:noProof w:val="0"/>
                <w:rtl/>
              </w:rPr>
              <w:t>–</w:t>
            </w:r>
            <w:r w:rsidRPr="00A41951">
              <w:rPr>
                <w:rFonts w:ascii="Arial" w:hAnsi="Arial" w:hint="cs"/>
                <w:b/>
                <w:bCs/>
                <w:noProof w:val="0"/>
                <w:rtl/>
              </w:rPr>
              <w:t xml:space="preserve"> 2018.</w:t>
            </w:r>
          </w:p>
          <w:p w:rsidR="00A70E9C" w:rsidRPr="00C34527" w:rsidRDefault="00A70E9C" w:rsidP="007955FB">
            <w:pPr>
              <w:ind w:left="360"/>
              <w:jc w:val="both"/>
              <w:rPr>
                <w:rFonts w:ascii="Arial" w:hAnsi="Arial"/>
                <w:noProof w:val="0"/>
                <w:rtl/>
              </w:rPr>
            </w:pPr>
            <w:r w:rsidRPr="000E21B0">
              <w:rPr>
                <w:rFonts w:ascii="Arial" w:hAnsi="Arial" w:hint="cs"/>
                <w:noProof w:val="0"/>
                <w:rtl/>
              </w:rPr>
              <w:t xml:space="preserve"> </w:t>
            </w: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ראשית יוער, כי המבקשת פונה לבית משפט זה בחוסר ניקיון כפיים, משבחרה לעשות דין לעצמה ולא שיתפה פעולה עם עו"ס לסדרי דין בעיריית אילת תוך ניסיון להכתיב מקום המפגש ואופן ביצוע הבדיקות ע"י גורמי הרווחה. גם העתקת מקום מגורי הקטינה על דעת עצמה תוך מסירת "הודעה" בדיעבד לבית המשפט על המהלך כשבמוקד הדיון ילדה רכה בשנים, מלמדת על הלוך רוח זה.</w:t>
            </w:r>
          </w:p>
          <w:p w:rsidR="00A70E9C" w:rsidRPr="003D43A0"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sidRPr="002D1349">
              <w:rPr>
                <w:rFonts w:ascii="Arial" w:hAnsi="Arial" w:hint="cs"/>
                <w:noProof w:val="0"/>
                <w:u w:val="single"/>
                <w:rtl/>
              </w:rPr>
              <w:t>לגוף העניין</w:t>
            </w:r>
            <w:r>
              <w:rPr>
                <w:rFonts w:ascii="Arial" w:hAnsi="Arial" w:hint="cs"/>
                <w:noProof w:val="0"/>
                <w:rtl/>
              </w:rPr>
              <w:t xml:space="preserve"> - בית המשפט קמא מצא, בהתאם לשיקול הדעת המסור בידו, להורות על הגשת תסקיר משלים ואף מצא להורות כי הוא ייערך בידי גורמי הרווחה בעיר אילת המכירים את הצדדים ואת הקטינה, את טיב היחסים ביניהם ואת המחלוקות הנטושות ביניהם לאחר שנדרשו לעניינם ואף כונסה על ידם וועדת תסקירים בשעתו, כשלצד זאת הורה עוד, כי הדבר ייעשה בשיתוף פעולה עם גורמי הרווחה ב.... </w:t>
            </w:r>
          </w:p>
          <w:p w:rsidR="00A70E9C" w:rsidRPr="00F550FB" w:rsidRDefault="00A70E9C" w:rsidP="007955FB">
            <w:pPr>
              <w:pStyle w:val="a4"/>
              <w:rPr>
                <w:rFonts w:ascii="Arial" w:hAnsi="Arial"/>
                <w:noProof w:val="0"/>
                <w:rtl/>
              </w:rPr>
            </w:pPr>
          </w:p>
          <w:p w:rsidR="00A70E9C" w:rsidRDefault="00A70E9C" w:rsidP="007955FB">
            <w:pPr>
              <w:pStyle w:val="a4"/>
              <w:spacing w:line="360" w:lineRule="auto"/>
              <w:jc w:val="both"/>
              <w:rPr>
                <w:rFonts w:ascii="Arial" w:hAnsi="Arial"/>
                <w:noProof w:val="0"/>
              </w:rPr>
            </w:pPr>
            <w:r>
              <w:rPr>
                <w:rFonts w:ascii="Arial" w:hAnsi="Arial" w:hint="cs"/>
                <w:noProof w:val="0"/>
                <w:rtl/>
              </w:rPr>
              <w:t xml:space="preserve">עסקינן בהחלטה המצויה בליבת שיקול הדעת של הערכאה הדיונית, ולא מצאתי כי יש הצדקה להתערב בה.  </w:t>
            </w:r>
          </w:p>
          <w:p w:rsidR="00A70E9C" w:rsidRPr="00F550FB"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 xml:space="preserve">ודוק, ההחלטה נושא הבקשה שלפנינו </w:t>
            </w:r>
            <w:r>
              <w:rPr>
                <w:rFonts w:ascii="David" w:hAnsi="David" w:hint="cs"/>
                <w:noProof w:val="0"/>
                <w:rtl/>
              </w:rPr>
              <w:t xml:space="preserve">היא החלטת ביניים, הנושאת אופי </w:t>
            </w:r>
            <w:r>
              <w:rPr>
                <w:rFonts w:ascii="David" w:hAnsi="David"/>
                <w:noProof w:val="0"/>
                <w:rtl/>
              </w:rPr>
              <w:t>דיוני מובהק</w:t>
            </w:r>
            <w:r>
              <w:rPr>
                <w:rFonts w:ascii="David" w:hAnsi="David" w:hint="cs"/>
                <w:noProof w:val="0"/>
                <w:rtl/>
              </w:rPr>
              <w:t xml:space="preserve">, </w:t>
            </w:r>
            <w:proofErr w:type="spellStart"/>
            <w:r>
              <w:rPr>
                <w:rFonts w:ascii="David" w:hAnsi="David" w:hint="cs"/>
                <w:noProof w:val="0"/>
                <w:rtl/>
              </w:rPr>
              <w:t>וככזו</w:t>
            </w:r>
            <w:proofErr w:type="spellEnd"/>
            <w:r>
              <w:rPr>
                <w:rFonts w:ascii="David" w:hAnsi="David" w:hint="cs"/>
                <w:noProof w:val="0"/>
                <w:rtl/>
              </w:rPr>
              <w:t xml:space="preserve"> נטועה עמוק, כאמור, בגזרת </w:t>
            </w:r>
            <w:r>
              <w:rPr>
                <w:rFonts w:ascii="David" w:hAnsi="David"/>
                <w:noProof w:val="0"/>
                <w:rtl/>
              </w:rPr>
              <w:t xml:space="preserve">שיקול הדעת של הערכאה הדיונית, </w:t>
            </w:r>
            <w:r>
              <w:rPr>
                <w:rFonts w:ascii="David" w:hAnsi="David" w:hint="cs"/>
                <w:noProof w:val="0"/>
                <w:rtl/>
              </w:rPr>
              <w:t xml:space="preserve">אשר כידוע, אין דרכה של ערכאת הערעור להתערב </w:t>
            </w:r>
            <w:proofErr w:type="spellStart"/>
            <w:r>
              <w:rPr>
                <w:rFonts w:ascii="David" w:hAnsi="David" w:hint="cs"/>
                <w:noProof w:val="0"/>
                <w:rtl/>
              </w:rPr>
              <w:t>בכגון</w:t>
            </w:r>
            <w:proofErr w:type="spellEnd"/>
            <w:r>
              <w:rPr>
                <w:rFonts w:ascii="David" w:hAnsi="David" w:hint="cs"/>
                <w:noProof w:val="0"/>
                <w:rtl/>
              </w:rPr>
              <w:t xml:space="preserve"> דא </w:t>
            </w:r>
            <w:r>
              <w:rPr>
                <w:rFonts w:ascii="David" w:hAnsi="David"/>
                <w:noProof w:val="0"/>
                <w:rtl/>
              </w:rPr>
              <w:t>אלא במקרים חריגים בלבד</w:t>
            </w:r>
            <w:r>
              <w:rPr>
                <w:rFonts w:ascii="David" w:hAnsi="David" w:hint="cs"/>
                <w:noProof w:val="0"/>
                <w:rtl/>
              </w:rPr>
              <w:t xml:space="preserve"> (ראו למשל: רע"א 1657/23</w:t>
            </w:r>
            <w:r>
              <w:rPr>
                <w:rFonts w:ascii="Arial" w:hAnsi="Arial" w:hint="cs"/>
                <w:noProof w:val="0"/>
                <w:rtl/>
              </w:rPr>
              <w:t xml:space="preserve"> </w:t>
            </w:r>
            <w:proofErr w:type="spellStart"/>
            <w:r>
              <w:rPr>
                <w:rFonts w:ascii="David" w:hAnsi="David"/>
                <w:b/>
                <w:bCs/>
                <w:noProof w:val="0"/>
                <w:rtl/>
              </w:rPr>
              <w:t>קורוצ'קין</w:t>
            </w:r>
            <w:proofErr w:type="spellEnd"/>
            <w:r>
              <w:rPr>
                <w:rFonts w:ascii="David" w:hAnsi="David"/>
                <w:b/>
                <w:bCs/>
                <w:noProof w:val="0"/>
                <w:rtl/>
              </w:rPr>
              <w:t xml:space="preserve"> נ' המרכז הרפואי ברזילי ואח'</w:t>
            </w:r>
            <w:r>
              <w:rPr>
                <w:rFonts w:ascii="David" w:hAnsi="David"/>
                <w:noProof w:val="0"/>
                <w:rtl/>
              </w:rPr>
              <w:t xml:space="preserve">, </w:t>
            </w:r>
            <w:r>
              <w:rPr>
                <w:rFonts w:ascii="David" w:hAnsi="David" w:hint="cs"/>
                <w:noProof w:val="0"/>
                <w:rtl/>
              </w:rPr>
              <w:t>פורסם במאגרים האלקטרוניים</w:t>
            </w:r>
            <w:r>
              <w:rPr>
                <w:rFonts w:ascii="David" w:hAnsi="David"/>
                <w:noProof w:val="0"/>
                <w:rtl/>
              </w:rPr>
              <w:t>).</w:t>
            </w:r>
          </w:p>
          <w:p w:rsidR="00A70E9C" w:rsidRDefault="00A70E9C" w:rsidP="007955FB">
            <w:pPr>
              <w:pStyle w:val="a4"/>
              <w:spacing w:line="360" w:lineRule="auto"/>
              <w:jc w:val="both"/>
              <w:rPr>
                <w:rFonts w:ascii="Arial" w:hAnsi="Arial"/>
                <w:noProof w:val="0"/>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לא מצאתי כי המקרה דנא נופל לגדר המקרים החריגים שהפסיקה מדברת בהם.</w:t>
            </w:r>
          </w:p>
          <w:p w:rsidR="00A70E9C" w:rsidRPr="002D1349"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עניין לנו, כאמור, לא בעצם השאלה האם יש צורך בתסקיר משלים אם לאו, אלא בזהות עורכיו תוך שבית המשפט קמא הביא בחשבון שינוי הנסיבות, אשר כאמור נכפה ע"י המבקשת, חרף המלצות גורמי המקצוע, וקיבל הכשר בדיעבד (אף שהיא מציגה זאת כאילו מדובר בהסדר קבע ומצהירה, כאמור, שאין בכוונתה לעזוב את העיר ...); ויתר הנתונים הרלוונטיים לענייננו (לאחר שהתבקשו ונתקבלו עמדות הצדדים הגם שהמשיב לא הגיב לכל החלטה שניתנה). לא מצאתי, אפוא, כי נפלה שגגה בהחלטתו ולא מצאתי כי היא שרירותית.</w:t>
            </w:r>
          </w:p>
          <w:p w:rsidR="00A70E9C" w:rsidRPr="002D1349"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lastRenderedPageBreak/>
              <w:t xml:space="preserve">למרות טענות המבקשת בעניין, לא מצאתי, כי יגרם לה עוול כתוצאה מן ההחלטה. מכל מקום ראוי להבהיר בנקודה זו, כי בלב הדיון טובת הקטינה ולא חוסר נוחות כזה או אחר שעלול להיגרם למי מההורים כתוצאה מהליכי הבדיקה של גורמי הרווחה נוכח המרחק הגאוגרפי בין מקומות המגורים של ההורים. </w:t>
            </w:r>
          </w:p>
          <w:p w:rsidR="00A70E9C" w:rsidRPr="004A65C3"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 xml:space="preserve">זאת ועוד, יש לזכור, כי התסקיר אינו חורץ את גורל התביעה, והוא כלי נוסף בארגז הכלים העומד לרשות הערכאה הדיונית לשם הכרעה במחלוקת שלפניו, וודאי במקרה דנא עת מונתה ע"י בית המשפט קמא </w:t>
            </w:r>
            <w:proofErr w:type="spellStart"/>
            <w:r>
              <w:rPr>
                <w:rFonts w:ascii="Arial" w:hAnsi="Arial" w:hint="cs"/>
                <w:noProof w:val="0"/>
                <w:rtl/>
              </w:rPr>
              <w:t>אפוטרופה</w:t>
            </w:r>
            <w:proofErr w:type="spellEnd"/>
            <w:r>
              <w:rPr>
                <w:rFonts w:ascii="Arial" w:hAnsi="Arial" w:hint="cs"/>
                <w:noProof w:val="0"/>
                <w:rtl/>
              </w:rPr>
              <w:t xml:space="preserve"> לדין לייצוג הקטינה והאינטרסים שלה. </w:t>
            </w:r>
            <w:r>
              <w:rPr>
                <w:rFonts w:ascii="Arial" w:hAnsi="Arial"/>
                <w:noProof w:val="0"/>
                <w:rtl/>
              </w:rPr>
              <w:t xml:space="preserve"> </w:t>
            </w:r>
          </w:p>
          <w:p w:rsidR="00A70E9C" w:rsidRPr="00872EE6" w:rsidRDefault="00A70E9C" w:rsidP="007955FB">
            <w:pPr>
              <w:pStyle w:val="a4"/>
              <w:rPr>
                <w:rFonts w:ascii="Arial" w:hAnsi="Arial"/>
                <w:noProof w:val="0"/>
                <w:rtl/>
              </w:rPr>
            </w:pPr>
          </w:p>
          <w:p w:rsidR="00A70E9C" w:rsidRPr="0051451C" w:rsidRDefault="00A70E9C" w:rsidP="007955FB">
            <w:pPr>
              <w:pStyle w:val="a4"/>
              <w:numPr>
                <w:ilvl w:val="0"/>
                <w:numId w:val="1"/>
              </w:numPr>
              <w:spacing w:line="360" w:lineRule="auto"/>
              <w:jc w:val="both"/>
              <w:rPr>
                <w:rFonts w:ascii="Arial" w:hAnsi="Arial"/>
                <w:noProof w:val="0"/>
                <w:rtl/>
              </w:rPr>
            </w:pPr>
            <w:r>
              <w:rPr>
                <w:rFonts w:ascii="Arial" w:hAnsi="Arial" w:hint="cs"/>
                <w:noProof w:val="0"/>
                <w:rtl/>
              </w:rPr>
              <w:t xml:space="preserve">ובאשר לחיוב המבקשת בהוצאות המשיב </w:t>
            </w:r>
            <w:r>
              <w:rPr>
                <w:rFonts w:ascii="Arial" w:hAnsi="Arial"/>
                <w:noProof w:val="0"/>
                <w:rtl/>
              </w:rPr>
              <w:t>–</w:t>
            </w:r>
            <w:r>
              <w:rPr>
                <w:rFonts w:ascii="Arial" w:hAnsi="Arial" w:hint="cs"/>
                <w:noProof w:val="0"/>
                <w:rtl/>
              </w:rPr>
              <w:t xml:space="preserve"> כידוע, התערבות ערכאת הערעור בהחלטת הערכאה הדיונית לעניין הוצאות המשפט תיעשה במשורה ובמקרים חריגים בלבד בהם נפלה טעות משפטית בשיקול דעתה או אם דבר בהחלטה פגם או פסול מוסרי (ראו והשוו: רע"א 7650/20  </w:t>
            </w:r>
            <w:r>
              <w:rPr>
                <w:rFonts w:ascii="Arial" w:hAnsi="Arial"/>
                <w:b/>
                <w:bCs/>
                <w:noProof w:val="0"/>
              </w:rPr>
              <w:t>Magic Software Enterprises Ltd</w:t>
            </w:r>
            <w:r>
              <w:rPr>
                <w:rFonts w:ascii="Arial" w:hAnsi="Arial" w:hint="cs"/>
                <w:noProof w:val="0"/>
                <w:rtl/>
              </w:rPr>
              <w:t xml:space="preserve"> ואח' נ' </w:t>
            </w:r>
            <w:proofErr w:type="spellStart"/>
            <w:r>
              <w:rPr>
                <w:rFonts w:ascii="Arial" w:hAnsi="Arial" w:hint="cs"/>
                <w:noProof w:val="0"/>
                <w:rtl/>
              </w:rPr>
              <w:t>פאיירפלאי</w:t>
            </w:r>
            <w:proofErr w:type="spellEnd"/>
            <w:r>
              <w:rPr>
                <w:rFonts w:ascii="Arial" w:hAnsi="Arial" w:hint="cs"/>
                <w:noProof w:val="0"/>
                <w:rtl/>
              </w:rPr>
              <w:t xml:space="preserve"> בע"מ ואח', פורסם במאגרים האלקטרוניים; ע"א 6768/01 </w:t>
            </w:r>
            <w:r>
              <w:rPr>
                <w:rFonts w:ascii="Arial" w:hAnsi="Arial" w:hint="cs"/>
                <w:b/>
                <w:bCs/>
                <w:noProof w:val="0"/>
                <w:rtl/>
              </w:rPr>
              <w:t xml:space="preserve">רגב נ' מדינת ישראל, </w:t>
            </w:r>
            <w:r>
              <w:rPr>
                <w:rFonts w:ascii="Arial" w:hAnsi="Arial" w:hint="cs"/>
                <w:noProof w:val="0"/>
                <w:rtl/>
              </w:rPr>
              <w:t xml:space="preserve">פ"ד נט(4)625; ע"א 9833/09 </w:t>
            </w:r>
            <w:r>
              <w:rPr>
                <w:rFonts w:ascii="Arial" w:hAnsi="Arial" w:hint="cs"/>
                <w:b/>
                <w:bCs/>
                <w:noProof w:val="0"/>
                <w:rtl/>
              </w:rPr>
              <w:t xml:space="preserve">כהן נ' מדינת ישראל, </w:t>
            </w:r>
            <w:r>
              <w:rPr>
                <w:rFonts w:ascii="Arial" w:hAnsi="Arial" w:hint="cs"/>
                <w:noProof w:val="0"/>
                <w:rtl/>
              </w:rPr>
              <w:t xml:space="preserve">פורסם במאגרים האלקטרוניים). </w:t>
            </w:r>
          </w:p>
          <w:p w:rsidR="00A70E9C" w:rsidRPr="0035797C"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במקרה דנא חויבה המבקשת בהוצאות המשיב בסך 1,000 ₪, ולא מצאתי כי ההחלטה מצביעה על טעות משפטית בשיקול הדעת של בית המשפט קמא ו/או כי נפל בה פגם כלשהו, וודאי לא כזה שיש בו להצדיק סטייה מן הכלל האמור והתערבות בשיקול דעתו.</w:t>
            </w:r>
          </w:p>
          <w:p w:rsidR="00A70E9C" w:rsidRPr="003C4745"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sidRPr="00D41CEE">
              <w:rPr>
                <w:rFonts w:ascii="Arial" w:hAnsi="Arial" w:hint="cs"/>
                <w:noProof w:val="0"/>
                <w:rtl/>
              </w:rPr>
              <w:t>לפיכך, ומבלי להביע עמדה או לטעת מסמרות בעניין טענות הצדדים</w:t>
            </w:r>
            <w:r>
              <w:rPr>
                <w:rFonts w:ascii="Arial" w:hAnsi="Arial" w:hint="cs"/>
                <w:noProof w:val="0"/>
                <w:rtl/>
              </w:rPr>
              <w:t xml:space="preserve"> לגופה של המחלוקת ביניהם ו/או בעניין סיכויי ההליך המתנהל בבית המשפט קמא, דין הבקשה להידחות.</w:t>
            </w:r>
          </w:p>
          <w:p w:rsidR="00A70E9C" w:rsidRPr="009F2DCA"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 xml:space="preserve">למען הסר ספק מובהר, כי על המבקשת לשתף פעולה עם גורמי הרווחה בהתאם להחלטות שניתנו ע"י בית המשפט קמא לשם הגשת התסקיר המשלים.  </w:t>
            </w:r>
          </w:p>
          <w:p w:rsidR="00A70E9C" w:rsidRPr="003C4745"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 xml:space="preserve">סוף דבר </w:t>
            </w:r>
            <w:r>
              <w:rPr>
                <w:rFonts w:ascii="Arial" w:hAnsi="Arial"/>
                <w:noProof w:val="0"/>
                <w:rtl/>
              </w:rPr>
              <w:t>–</w:t>
            </w:r>
            <w:r>
              <w:rPr>
                <w:rFonts w:ascii="Arial" w:hAnsi="Arial" w:hint="cs"/>
                <w:noProof w:val="0"/>
                <w:rtl/>
              </w:rPr>
              <w:t xml:space="preserve"> הבקשה נדחית.</w:t>
            </w:r>
          </w:p>
          <w:p w:rsidR="00A70E9C" w:rsidRPr="003C4745" w:rsidRDefault="00A70E9C" w:rsidP="007955FB">
            <w:pPr>
              <w:pStyle w:val="a4"/>
              <w:rPr>
                <w:rFonts w:ascii="Arial" w:hAnsi="Arial"/>
                <w:noProof w:val="0"/>
                <w:rtl/>
              </w:rPr>
            </w:pP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משלא התבקשה תשובה, איני עושה צו להוצאות. העירבון שהופקד ע"י המבקשת, על פירותיו, יוחזר לידיה.</w:t>
            </w:r>
          </w:p>
          <w:p w:rsidR="00A70E9C" w:rsidRPr="00550F65" w:rsidRDefault="00A70E9C" w:rsidP="007955FB">
            <w:pPr>
              <w:pStyle w:val="a4"/>
              <w:numPr>
                <w:ilvl w:val="0"/>
                <w:numId w:val="1"/>
              </w:numPr>
              <w:spacing w:line="360" w:lineRule="auto"/>
              <w:jc w:val="both"/>
              <w:rPr>
                <w:rFonts w:ascii="Arial" w:hAnsi="Arial"/>
                <w:noProof w:val="0"/>
              </w:rPr>
            </w:pPr>
            <w:r w:rsidRPr="00550F65">
              <w:rPr>
                <w:rFonts w:ascii="Arial" w:hAnsi="Arial" w:hint="cs"/>
                <w:noProof w:val="0"/>
                <w:rtl/>
              </w:rPr>
              <w:t xml:space="preserve"> המזכירות תסגור התיק ותמציא ההחלטה לצדדים.</w:t>
            </w:r>
          </w:p>
          <w:p w:rsidR="00A70E9C" w:rsidRDefault="00A70E9C" w:rsidP="007955FB">
            <w:pPr>
              <w:pStyle w:val="a4"/>
              <w:numPr>
                <w:ilvl w:val="0"/>
                <w:numId w:val="1"/>
              </w:numPr>
              <w:spacing w:line="360" w:lineRule="auto"/>
              <w:jc w:val="both"/>
              <w:rPr>
                <w:rFonts w:ascii="Arial" w:hAnsi="Arial"/>
                <w:noProof w:val="0"/>
              </w:rPr>
            </w:pPr>
            <w:r>
              <w:rPr>
                <w:rFonts w:ascii="Arial" w:hAnsi="Arial" w:hint="cs"/>
                <w:noProof w:val="0"/>
                <w:rtl/>
              </w:rPr>
              <w:t>החלטה זו מותרת לפרסום תוך השמטת שמות הצדדים ופרטים מזהים אחרים.</w:t>
            </w:r>
          </w:p>
          <w:p w:rsidR="00A70E9C" w:rsidRPr="00D44968" w:rsidRDefault="00A70E9C" w:rsidP="007955FB">
            <w:pPr>
              <w:bidi w:val="0"/>
              <w:jc w:val="center"/>
              <w:rPr>
                <w:rFonts w:ascii="Arial" w:hAnsi="Arial"/>
                <w:b/>
                <w:bCs/>
                <w:noProof w:val="0"/>
                <w:sz w:val="28"/>
                <w:szCs w:val="28"/>
                <w:u w:val="single"/>
              </w:rPr>
            </w:pPr>
          </w:p>
        </w:tc>
      </w:tr>
    </w:tbl>
    <w:p w:rsidR="00A70E9C" w:rsidRDefault="00A70E9C" w:rsidP="00A70E9C">
      <w:pPr>
        <w:spacing w:line="360" w:lineRule="auto"/>
        <w:jc w:val="both"/>
        <w:rPr>
          <w:rtl/>
        </w:rPr>
      </w:pPr>
      <w:bookmarkStart w:id="1" w:name="NGCSBookmark"/>
      <w:bookmarkEnd w:id="1"/>
      <w:r>
        <w:rPr>
          <w:rFonts w:ascii="Arial" w:hAnsi="Arial"/>
          <w:noProof w:val="0"/>
          <w:rtl/>
        </w:rPr>
        <w:lastRenderedPageBreak/>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א' תמוז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20 יוני 2023</w:t>
          </w:r>
        </w:sdtContent>
      </w:sdt>
      <w:r>
        <w:rPr>
          <w:rFonts w:ascii="Arial" w:hAnsi="Arial"/>
          <w:noProof w:val="0"/>
          <w:rtl/>
        </w:rPr>
        <w:t>, בהעדר הצדדים.</w:t>
      </w:r>
      <w:sdt>
        <w:sdtPr>
          <w:rPr>
            <w:rFonts w:hint="cs"/>
            <w:rtl/>
          </w:rPr>
          <w:alias w:val="2045"/>
          <w:tag w:val="2045"/>
          <w:id w:val="740689340"/>
          <w:placeholder>
            <w:docPart w:val="C291F63B785B4CF2AEFE56696481158B"/>
          </w:placeholder>
          <w:showingPlcHdr/>
          <w:text w:multiLine="1"/>
        </w:sdtPr>
        <w:sdtEndPr/>
        <w:sdtContent>
          <w:r>
            <w:rPr>
              <w:rFonts w:hint="cs"/>
              <w:rtl/>
            </w:rPr>
            <w:t xml:space="preserve">     </w:t>
          </w:r>
        </w:sdtContent>
      </w:sdt>
    </w:p>
    <w:p w:rsidR="00A70E9C" w:rsidRDefault="00A70E9C" w:rsidP="00A70E9C">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1583258000"/>
        </w:sdtPr>
        <w:sdtEndPr/>
        <w:sdtContent>
          <w:r>
            <w:drawing>
              <wp:inline distT="0" distB="0" distL="0" distR="0" wp14:anchorId="2CB2C2E5" wp14:editId="60EBA567">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66875" cy="1047750"/>
                        </a:xfrm>
                        <a:prstGeom prst="rect">
                          <a:avLst/>
                        </a:prstGeom>
                      </pic:spPr>
                    </pic:pic>
                  </a:graphicData>
                </a:graphic>
              </wp:inline>
            </w:drawing>
          </w:r>
        </w:sdtContent>
      </w:sdt>
    </w:p>
    <w:p w:rsidR="00A70E9C" w:rsidRDefault="00A70E9C" w:rsidP="00A70E9C">
      <w:pPr>
        <w:tabs>
          <w:tab w:val="left" w:pos="2553"/>
        </w:tabs>
        <w:rPr>
          <w:rFonts w:ascii="Arial" w:hAnsi="Arial"/>
          <w:noProof w:val="0"/>
          <w:rtl/>
        </w:rPr>
      </w:pPr>
    </w:p>
    <w:p w:rsidR="00A70E9C" w:rsidRDefault="00A70E9C"/>
    <w:sectPr w:rsidR="00A70E9C" w:rsidSect="00897C8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7EF" w:rsidRDefault="003C57EF" w:rsidP="00A70E9C">
      <w:r>
        <w:separator/>
      </w:r>
    </w:p>
  </w:endnote>
  <w:endnote w:type="continuationSeparator" w:id="0">
    <w:p w:rsidR="003C57EF" w:rsidRDefault="003C57EF" w:rsidP="00A7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7EF" w:rsidRDefault="001D47E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7EF" w:rsidRDefault="001D47E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7EF" w:rsidRDefault="001D47E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7EF" w:rsidRDefault="003C57EF" w:rsidP="00A70E9C">
      <w:r>
        <w:separator/>
      </w:r>
    </w:p>
  </w:footnote>
  <w:footnote w:type="continuationSeparator" w:id="0">
    <w:p w:rsidR="003C57EF" w:rsidRDefault="003C57EF" w:rsidP="00A70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7EF" w:rsidRDefault="001D47EF">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E9C" w:rsidRDefault="003C57EF" w:rsidP="00A70E9C">
    <w:pPr>
      <w:pStyle w:val="a5"/>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528298" o:spid="_x0000_s2049" type="#_x0000_t136" style="position:absolute;left:0;text-align:left;margin-left:0;margin-top:0;width:495.45pt;height:90.05pt;rotation:315;z-index:-251658752;mso-position-horizontal:center;mso-position-horizontal-relative:margin;mso-position-vertical:center;mso-position-vertical-relative:margin" o:allowincell="f" fillcolor="silver" stroked="f">
          <v:stroke r:id="rId1" o:title=""/>
          <v:shadow color="#868686"/>
          <v:textpath style="font-family:&quot;Times New Roman&quot;;font-size:1pt;v-text-kern:t" trim="t" fitpath="t" string="מותר לפרסום"/>
          <o:lock v:ext="edit" aspectratio="t"/>
          <w10:wrap anchorx="page" anchory="margin"/>
        </v:shape>
      </w:pict>
    </w:r>
    <w:r w:rsidR="00A70E9C">
      <w:rPr>
        <w:rFonts w:cs="FrankRuehl"/>
        <w:sz w:val="28"/>
        <w:szCs w:val="28"/>
      </w:rPr>
      <w:drawing>
        <wp:inline distT="0" distB="0" distL="0" distR="0" wp14:anchorId="02B5E79B" wp14:editId="1782DFFB">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7"/>
    </w:tblGrid>
    <w:tr w:rsidR="00A70E9C" w:rsidTr="007955FB">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A70E9C" w:rsidRPr="00F038D8" w:rsidRDefault="00A70E9C" w:rsidP="007955FB">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A70E9C" w:rsidTr="007955FB">
      <w:trPr>
        <w:trHeight w:val="337"/>
        <w:jc w:val="center"/>
      </w:trPr>
      <w:tc>
        <w:tcPr>
          <w:tcW w:w="5047" w:type="dxa"/>
        </w:tcPr>
        <w:p w:rsidR="00A70E9C" w:rsidRDefault="00A70E9C" w:rsidP="007955FB">
          <w:pPr>
            <w:rPr>
              <w:b/>
              <w:bCs/>
              <w:noProof w:val="0"/>
              <w:sz w:val="26"/>
              <w:szCs w:val="26"/>
              <w:rtl/>
            </w:rPr>
          </w:pPr>
        </w:p>
      </w:tc>
      <w:tc>
        <w:tcPr>
          <w:tcW w:w="3674" w:type="dxa"/>
        </w:tcPr>
        <w:p w:rsidR="00A70E9C" w:rsidRDefault="00A70E9C" w:rsidP="007955FB">
          <w:pPr>
            <w:pStyle w:val="a5"/>
            <w:jc w:val="right"/>
            <w:rPr>
              <w:b/>
              <w:bCs/>
              <w:noProof w:val="0"/>
              <w:sz w:val="26"/>
              <w:szCs w:val="26"/>
              <w:rtl/>
            </w:rPr>
          </w:pPr>
        </w:p>
      </w:tc>
    </w:tr>
    <w:tr w:rsidR="00A70E9C" w:rsidTr="007955FB">
      <w:trPr>
        <w:trHeight w:val="337"/>
        <w:jc w:val="center"/>
      </w:trPr>
      <w:tc>
        <w:tcPr>
          <w:tcW w:w="8721" w:type="dxa"/>
          <w:gridSpan w:val="2"/>
        </w:tcPr>
        <w:p w:rsidR="00A70E9C" w:rsidRDefault="003C57EF" w:rsidP="007955FB">
          <w:pPr>
            <w:rPr>
              <w:b/>
              <w:bCs/>
              <w:noProof w:val="0"/>
              <w:sz w:val="26"/>
              <w:szCs w:val="26"/>
              <w:rtl/>
            </w:rPr>
          </w:pPr>
          <w:sdt>
            <w:sdtPr>
              <w:rPr>
                <w:rtl/>
              </w:rPr>
              <w:alias w:val="1170"/>
              <w:tag w:val="1170"/>
              <w:id w:val="1066377040"/>
              <w:text w:multiLine="1"/>
            </w:sdtPr>
            <w:sdtEndPr/>
            <w:sdtContent>
              <w:proofErr w:type="spellStart"/>
              <w:r w:rsidR="00A70E9C">
                <w:rPr>
                  <w:b/>
                  <w:bCs/>
                  <w:noProof w:val="0"/>
                  <w:sz w:val="26"/>
                  <w:szCs w:val="26"/>
                  <w:rtl/>
                </w:rPr>
                <w:t>רמ"ש</w:t>
              </w:r>
              <w:proofErr w:type="spellEnd"/>
            </w:sdtContent>
          </w:sdt>
          <w:r w:rsidR="00A70E9C">
            <w:rPr>
              <w:b/>
              <w:bCs/>
              <w:noProof w:val="0"/>
              <w:sz w:val="26"/>
              <w:szCs w:val="26"/>
              <w:rtl/>
            </w:rPr>
            <w:t xml:space="preserve"> </w:t>
          </w:r>
          <w:sdt>
            <w:sdtPr>
              <w:rPr>
                <w:rtl/>
              </w:rPr>
              <w:alias w:val="1171"/>
              <w:tag w:val="1171"/>
              <w:id w:val="257034231"/>
              <w:text w:multiLine="1"/>
            </w:sdtPr>
            <w:sdtEndPr/>
            <w:sdtContent>
              <w:r w:rsidR="00A70E9C">
                <w:rPr>
                  <w:b/>
                  <w:bCs/>
                  <w:noProof w:val="0"/>
                  <w:sz w:val="26"/>
                  <w:szCs w:val="26"/>
                  <w:rtl/>
                </w:rPr>
                <w:t>74722-05-23</w:t>
              </w:r>
            </w:sdtContent>
          </w:sdt>
          <w:r w:rsidR="00A70E9C">
            <w:rPr>
              <w:b/>
              <w:bCs/>
              <w:noProof w:val="0"/>
              <w:sz w:val="26"/>
              <w:szCs w:val="26"/>
              <w:rtl/>
            </w:rPr>
            <w:t xml:space="preserve"> </w:t>
          </w:r>
          <w:sdt>
            <w:sdtPr>
              <w:rPr>
                <w:b/>
                <w:bCs/>
                <w:noProof w:val="0"/>
                <w:sz w:val="26"/>
                <w:szCs w:val="26"/>
                <w:rtl/>
              </w:rPr>
              <w:alias w:val="3154"/>
              <w:tag w:val="3154"/>
              <w:id w:val="-1714497037"/>
              <w:placeholder>
                <w:docPart w:val="6D18EFB76A3A446FA834F5458D9929E3"/>
              </w:placeholder>
              <w:text w:multiLine="1"/>
            </w:sdtPr>
            <w:sdtEndPr/>
            <w:sdtContent>
              <w:r w:rsidR="00A70E9C">
                <w:rPr>
                  <w:rFonts w:hint="cs"/>
                  <w:b/>
                  <w:bCs/>
                  <w:noProof w:val="0"/>
                  <w:sz w:val="26"/>
                  <w:szCs w:val="26"/>
                  <w:rtl/>
                </w:rPr>
                <w:t xml:space="preserve">פלונית </w:t>
              </w:r>
              <w:r w:rsidR="00A70E9C">
                <w:rPr>
                  <w:b/>
                  <w:bCs/>
                  <w:noProof w:val="0"/>
                  <w:sz w:val="26"/>
                  <w:szCs w:val="26"/>
                  <w:rtl/>
                </w:rPr>
                <w:t xml:space="preserve">נ' </w:t>
              </w:r>
              <w:r w:rsidR="00A70E9C">
                <w:rPr>
                  <w:rFonts w:hint="cs"/>
                  <w:b/>
                  <w:bCs/>
                  <w:noProof w:val="0"/>
                  <w:sz w:val="26"/>
                  <w:szCs w:val="26"/>
                  <w:rtl/>
                </w:rPr>
                <w:t xml:space="preserve">אלמוני </w:t>
              </w:r>
            </w:sdtContent>
          </w:sdt>
          <w:r w:rsidR="00A70E9C">
            <w:rPr>
              <w:b/>
              <w:bCs/>
              <w:noProof w:val="0"/>
              <w:sz w:val="26"/>
              <w:szCs w:val="26"/>
              <w:rtl/>
            </w:rPr>
            <w:t xml:space="preserve"> </w:t>
          </w:r>
        </w:p>
        <w:p w:rsidR="00A70E9C" w:rsidRPr="007B7765" w:rsidRDefault="00A70E9C" w:rsidP="007955FB">
          <w:pPr>
            <w:rPr>
              <w:b/>
              <w:bCs/>
              <w:noProof w:val="0"/>
              <w:sz w:val="2"/>
              <w:szCs w:val="2"/>
              <w:rtl/>
            </w:rPr>
          </w:pPr>
        </w:p>
        <w:p w:rsidR="00A70E9C" w:rsidRPr="00E1068A" w:rsidRDefault="00A70E9C" w:rsidP="00A70E9C">
          <w:pPr>
            <w:rPr>
              <w:sz w:val="20"/>
              <w:szCs w:val="20"/>
              <w:rtl/>
            </w:rPr>
          </w:pPr>
          <w:r>
            <w:rPr>
              <w:rFonts w:hint="cs"/>
              <w:rtl/>
            </w:rPr>
            <w:t xml:space="preserve">                           </w:t>
          </w:r>
          <w:r>
            <w:rPr>
              <w:rFonts w:hint="cs"/>
              <w:sz w:val="20"/>
              <w:szCs w:val="20"/>
              <w:rtl/>
            </w:rPr>
            <w:t xml:space="preserve">                                     </w:t>
          </w:r>
          <w:sdt>
            <w:sdtPr>
              <w:rPr>
                <w:rFonts w:hint="cs"/>
                <w:sz w:val="20"/>
                <w:szCs w:val="20"/>
                <w:rtl/>
              </w:rPr>
              <w:alias w:val="1198"/>
              <w:tag w:val="1198"/>
              <w:id w:val="-1755966748"/>
              <w:lock w:val="contentLocked"/>
              <w:placeholder>
                <w:docPart w:val="6180777CEC23415CA45F0722F22BB465"/>
              </w:placeholder>
              <w:text w:multiLine="1"/>
            </w:sdtPr>
            <w:sdtEndPr/>
            <w:sdtContent/>
          </w:sdt>
          <w:r w:rsidRPr="00E1068A">
            <w:rPr>
              <w:rFonts w:hint="cs"/>
              <w:sz w:val="20"/>
              <w:szCs w:val="20"/>
              <w:rtl/>
            </w:rPr>
            <w:t xml:space="preserve"> </w:t>
          </w:r>
          <w:r w:rsidRPr="00E1068A">
            <w:rPr>
              <w:sz w:val="20"/>
              <w:szCs w:val="20"/>
              <w:rtl/>
            </w:rPr>
            <w:t xml:space="preserve"> </w:t>
          </w:r>
          <w:r>
            <w:rPr>
              <w:sz w:val="20"/>
              <w:szCs w:val="20"/>
              <w:rtl/>
            </w:rPr>
            <w:t xml:space="preserve"> </w:t>
          </w:r>
        </w:p>
      </w:tc>
    </w:tr>
  </w:tbl>
  <w:p w:rsidR="00A70E9C" w:rsidRDefault="00A70E9C" w:rsidP="00A70E9C">
    <w:pPr>
      <w:pStyle w:val="a5"/>
      <w:rPr>
        <w:noProof w:val="0"/>
        <w:rtl/>
      </w:rPr>
    </w:pPr>
    <w:r>
      <w:rPr>
        <w:noProof w:val="0"/>
        <w:rtl/>
      </w:rPr>
      <w:t xml:space="preserve"> </w:t>
    </w:r>
  </w:p>
  <w:p w:rsidR="00A70E9C" w:rsidRDefault="00A70E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7EF" w:rsidRDefault="001D47E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142CE"/>
    <w:multiLevelType w:val="hybridMultilevel"/>
    <w:tmpl w:val="93221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E9C"/>
    <w:rsid w:val="001D47EF"/>
    <w:rsid w:val="003C57EF"/>
    <w:rsid w:val="00897C85"/>
    <w:rsid w:val="00A70E9C"/>
    <w:rsid w:val="00BA330D"/>
    <w:rsid w:val="00D5068D"/>
    <w:rsid w:val="00F4368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8A542F15-6F3C-49FF-92B6-8DCE66511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0E9C"/>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70E9C"/>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70E9C"/>
    <w:pPr>
      <w:ind w:left="720"/>
      <w:contextualSpacing/>
    </w:pPr>
  </w:style>
  <w:style w:type="paragraph" w:styleId="a5">
    <w:name w:val="header"/>
    <w:basedOn w:val="a"/>
    <w:link w:val="a6"/>
    <w:unhideWhenUsed/>
    <w:rsid w:val="00A70E9C"/>
    <w:pPr>
      <w:tabs>
        <w:tab w:val="center" w:pos="4153"/>
        <w:tab w:val="right" w:pos="8306"/>
      </w:tabs>
    </w:pPr>
  </w:style>
  <w:style w:type="character" w:customStyle="1" w:styleId="a6">
    <w:name w:val="כותרת עליונה תו"/>
    <w:basedOn w:val="a0"/>
    <w:link w:val="a5"/>
    <w:uiPriority w:val="99"/>
    <w:rsid w:val="00A70E9C"/>
    <w:rPr>
      <w:rFonts w:ascii="Times New Roman" w:eastAsia="Times New Roman" w:hAnsi="Times New Roman" w:cs="David"/>
      <w:noProof/>
      <w:sz w:val="24"/>
      <w:szCs w:val="24"/>
    </w:rPr>
  </w:style>
  <w:style w:type="paragraph" w:styleId="a7">
    <w:name w:val="footer"/>
    <w:basedOn w:val="a"/>
    <w:link w:val="a8"/>
    <w:uiPriority w:val="99"/>
    <w:unhideWhenUsed/>
    <w:rsid w:val="00A70E9C"/>
    <w:pPr>
      <w:tabs>
        <w:tab w:val="center" w:pos="4153"/>
        <w:tab w:val="right" w:pos="8306"/>
      </w:tabs>
    </w:pPr>
  </w:style>
  <w:style w:type="character" w:customStyle="1" w:styleId="a8">
    <w:name w:val="כותרת תחתונה תו"/>
    <w:basedOn w:val="a0"/>
    <w:link w:val="a7"/>
    <w:uiPriority w:val="99"/>
    <w:rsid w:val="00A70E9C"/>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41481533420476B8B012B72862FEC5D"/>
        <w:category>
          <w:name w:val="כללי"/>
          <w:gallery w:val="placeholder"/>
        </w:category>
        <w:types>
          <w:type w:val="bbPlcHdr"/>
        </w:types>
        <w:behaviors>
          <w:behavior w:val="content"/>
        </w:behaviors>
        <w:guid w:val="{5AAA3E8A-92AD-4544-8575-BDE62A0D7158}"/>
      </w:docPartPr>
      <w:docPartBody>
        <w:p w:rsidR="00137C3F" w:rsidRDefault="00BD3A06" w:rsidP="00BD3A06">
          <w:pPr>
            <w:pStyle w:val="F41481533420476B8B012B72862FEC5D"/>
          </w:pPr>
          <w:r w:rsidRPr="00CD516B">
            <w:rPr>
              <w:rFonts w:ascii="Arial" w:hAnsi="Arial"/>
              <w:b/>
              <w:bCs/>
              <w:sz w:val="26"/>
              <w:szCs w:val="26"/>
              <w:rtl/>
            </w:rPr>
            <w:t>שם צד א' ללא שם של חסוי</w:t>
          </w:r>
        </w:p>
      </w:docPartBody>
    </w:docPart>
    <w:docPart>
      <w:docPartPr>
        <w:name w:val="1EB13686AB44404098F1AAFC29B7E93C"/>
        <w:category>
          <w:name w:val="כללי"/>
          <w:gallery w:val="placeholder"/>
        </w:category>
        <w:types>
          <w:type w:val="bbPlcHdr"/>
        </w:types>
        <w:behaviors>
          <w:behavior w:val="content"/>
        </w:behaviors>
        <w:guid w:val="{BDE69C85-3A77-4A00-9956-62BAC1393902}"/>
      </w:docPartPr>
      <w:docPartBody>
        <w:p w:rsidR="00137C3F" w:rsidRDefault="00BD3A06" w:rsidP="00BD3A06">
          <w:pPr>
            <w:pStyle w:val="1EB13686AB44404098F1AAFC29B7E93C"/>
          </w:pPr>
          <w:r w:rsidRPr="00CD516B">
            <w:rPr>
              <w:rFonts w:ascii="Arial" w:hAnsi="Arial"/>
              <w:b/>
              <w:bCs/>
              <w:sz w:val="26"/>
              <w:szCs w:val="26"/>
              <w:rtl/>
            </w:rPr>
            <w:t>שם צד ב' ללא שם של חסוי</w:t>
          </w:r>
        </w:p>
      </w:docPartBody>
    </w:docPart>
    <w:docPart>
      <w:docPartPr>
        <w:name w:val="C291F63B785B4CF2AEFE56696481158B"/>
        <w:category>
          <w:name w:val="כללי"/>
          <w:gallery w:val="placeholder"/>
        </w:category>
        <w:types>
          <w:type w:val="bbPlcHdr"/>
        </w:types>
        <w:behaviors>
          <w:behavior w:val="content"/>
        </w:behaviors>
        <w:guid w:val="{1EA65D02-5A1A-487D-B3B2-AFCF28997B98}"/>
      </w:docPartPr>
      <w:docPartBody>
        <w:p w:rsidR="00137C3F" w:rsidRDefault="00BD3A06" w:rsidP="00BD3A06">
          <w:pPr>
            <w:pStyle w:val="C291F63B785B4CF2AEFE56696481158B"/>
          </w:pPr>
          <w:r>
            <w:rPr>
              <w:rFonts w:hint="cs"/>
              <w:rtl/>
            </w:rPr>
            <w:t xml:space="preserve">     </w:t>
          </w:r>
        </w:p>
      </w:docPartBody>
    </w:docPart>
    <w:docPart>
      <w:docPartPr>
        <w:name w:val="6D18EFB76A3A446FA834F5458D9929E3"/>
        <w:category>
          <w:name w:val="כללי"/>
          <w:gallery w:val="placeholder"/>
        </w:category>
        <w:types>
          <w:type w:val="bbPlcHdr"/>
        </w:types>
        <w:behaviors>
          <w:behavior w:val="content"/>
        </w:behaviors>
        <w:guid w:val="{BEDFA24B-22DD-4C80-B309-1C6128257545}"/>
      </w:docPartPr>
      <w:docPartBody>
        <w:p w:rsidR="00137C3F" w:rsidRDefault="00BD3A06" w:rsidP="00BD3A06">
          <w:pPr>
            <w:pStyle w:val="6D18EFB76A3A446FA834F5458D9929E3"/>
          </w:pPr>
          <w:r>
            <w:rPr>
              <w:b/>
              <w:bCs/>
              <w:sz w:val="26"/>
              <w:szCs w:val="26"/>
              <w:rtl/>
            </w:rPr>
            <w:t>שם תיק ללא שמות חסויים</w:t>
          </w:r>
        </w:p>
      </w:docPartBody>
    </w:docPart>
    <w:docPart>
      <w:docPartPr>
        <w:name w:val="6180777CEC23415CA45F0722F22BB465"/>
        <w:category>
          <w:name w:val="כללי"/>
          <w:gallery w:val="placeholder"/>
        </w:category>
        <w:types>
          <w:type w:val="bbPlcHdr"/>
        </w:types>
        <w:behaviors>
          <w:behavior w:val="content"/>
        </w:behaviors>
        <w:guid w:val="{B36DE0F2-5354-42CF-ADAB-A0F500956F15}"/>
      </w:docPartPr>
      <w:docPartBody>
        <w:p w:rsidR="00137C3F" w:rsidRDefault="00BD3A06" w:rsidP="00BD3A06">
          <w:pPr>
            <w:pStyle w:val="6180777CEC23415CA45F0722F22BB465"/>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A06"/>
    <w:rsid w:val="00137C3F"/>
    <w:rsid w:val="002C6E70"/>
    <w:rsid w:val="00BD3A06"/>
    <w:rsid w:val="00F032A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41481533420476B8B012B72862FEC5D">
    <w:name w:val="F41481533420476B8B012B72862FEC5D"/>
    <w:rsid w:val="00BD3A06"/>
    <w:pPr>
      <w:bidi/>
    </w:pPr>
  </w:style>
  <w:style w:type="paragraph" w:customStyle="1" w:styleId="1EB13686AB44404098F1AAFC29B7E93C">
    <w:name w:val="1EB13686AB44404098F1AAFC29B7E93C"/>
    <w:rsid w:val="00BD3A06"/>
    <w:pPr>
      <w:bidi/>
    </w:pPr>
  </w:style>
  <w:style w:type="paragraph" w:customStyle="1" w:styleId="C291F63B785B4CF2AEFE56696481158B">
    <w:name w:val="C291F63B785B4CF2AEFE56696481158B"/>
    <w:rsid w:val="00BD3A06"/>
    <w:pPr>
      <w:bidi/>
    </w:pPr>
  </w:style>
  <w:style w:type="paragraph" w:customStyle="1" w:styleId="6D18EFB76A3A446FA834F5458D9929E3">
    <w:name w:val="6D18EFB76A3A446FA834F5458D9929E3"/>
    <w:rsid w:val="00BD3A06"/>
    <w:pPr>
      <w:bidi/>
    </w:pPr>
  </w:style>
  <w:style w:type="paragraph" w:customStyle="1" w:styleId="6180777CEC23415CA45F0722F22BB465">
    <w:name w:val="6180777CEC23415CA45F0722F22BB465"/>
    <w:rsid w:val="00BD3A0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1416</Words>
  <Characters>7083</Characters>
  <Application>Microsoft Office Word</Application>
  <DocSecurity>0</DocSecurity>
  <Lines>59</Lines>
  <Paragraphs>16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אסתר טטרואשילי</cp:lastModifiedBy>
  <cp:revision>2</cp:revision>
  <dcterms:created xsi:type="dcterms:W3CDTF">2023-07-04T09:04:00Z</dcterms:created>
  <dcterms:modified xsi:type="dcterms:W3CDTF">2023-07-04T09:04:00Z</dcterms:modified>
</cp:coreProperties>
</file>